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w:t>
      </w:r>
    </w:p>
    <w:p>
      <w:pPr>
        <w:pStyle w:val="TextBody"/>
        <w:bidi w:val="0"/>
        <w:spacing w:lineRule="auto" w:line="288"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of the Securities Exchange Act of 1934 </w:t>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Date of Report (Date of earliest event reported): July 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NEUTRON HOLDINGS, INC.</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001-43374</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81-4870517</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444 Townsend Street, First Floor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San Francisco, California 94107 </w: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(Address of principal executive offices, including Zip Code)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(415) 449-4139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Securities registered pursuant to Section 12(b) of the Act: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right"/>
        <w:rPr>
          <w:shd w:fill="FFFFFF" w:val="clear"/>
        </w:rPr>
      </w:pPr>
      <w:r>
        <w:rPr>
          <w:rFonts w:ascii="Times New Roman;serif" w:hAnsi="Times New Roman;serif"/>
          <w:b w:val="false"/>
          <w:color w:val="000000"/>
          <w:sz w:val="20"/>
          <w:shd w:fill="FFFFFF" w:val="clear"/>
        </w:rPr>
        <w:t>Emerging growth company </w:t>
      </w:r>
      <w:r>
        <w:rPr>
          <w:color w:val="000000"/>
          <w:shd w:fill="FFFFFF" w:val="clear"/>
        </w:rPr>
        <w:t xml:space="preserve"> ☒</w:t>
      </w:r>
    </w:p>
    <w:p>
      <w:pPr>
        <w:pStyle w:val="TextBody"/>
        <w:bidi w:val="0"/>
        <w:spacing w:lineRule="auto" w:line="288" w:before="0" w:after="240"/>
        <w:jc w:val="left"/>
        <w:rPr>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1.01 Entry into a Material Definitive Agreement.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 2026, Neutron Holdings, Inc. (the “Company”) entered into a new $200.0 million senior secured revolving credit facility (the “Credit Facility”) pursuant to a credit agreement (the “Credit Agreement”) with JPMorgan Chase Bank, N.A., as administrative agent (the “Administrative Agent”), and the lenders from time to time party thereto. As of the date hereof, there was no amount borrowed under the Credit Facility.</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Facility will be secured by liens on substantially all of the assets of the Company, including the intellectual property of the Company and the equity interests of certain of the Company’s direct subsidiaries.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Agreement contains certain affirmative and negative covenants, including, among other things, restrictions on indebtedness, liens on assets, issuance of preferred equity interests, fundamental changes and asset sales, investments, negative pledges, repurchase of stock, dividends and other distributions, sale and leaseback transactions, and transactions with affiliates. In addition, the Credit Agreement also contains financial covenants that require the Company to not exceed a maximum total net leverage ratio for any period of four consecutive fiscal quarters ending on the last day of any fiscal quarter, commencing with the fiscal quarter ending September 30, 2026, of 3.25 to 1.00 and to maintain a minimum fixed charge coverage ratio for any period of four consecutive fiscal quarters ending on the last day of any fiscal quarter, commencing with the fiscal quarter ending September 30, 2026, of no less than 1.25 to 1.00.</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Borrowings under the Credit Facility are available as Term SOFR or base rate loans. Base rate loans under the Credit Facility accrue interest at an alternate base rate plus an applicable margin, and Term SOFR loans accrue interest at a forward-looking rate based on SOFR plus an applicable margin, each of which is set forth in the Credit Agreement. The alternate base rate represents the greater of (i) the prime rate, (ii) the Federal Reserve Bank of New York overnight rate plus 0.5% and (iii) the one-month Term SOFR rate plus 1.0%. The applicable rate for base rate and Term SOFR loans is tied to a pricing grid based on the Company’s total net leverage ratio. The applicable rate spread for base rate and Term SOFR loans ranges from 0.50% to 1.25% and 1.50% to 2.25%, respectively.</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Facility also has a variable commitment fee, which is based on the Company’s total net leverage ratio. The commitment fee ranges from 0.25% to 0.40% per annum. The Company is obligated to pay a fixed fronting fee for letters of credit not to exceed 0.125% per annum.</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Amounts borrowed under the Credit Facility may be repaid and re-borrowed through its maturity in July 2031.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Credit Agreement does not purport to be complete and is qualified in its entirety by reference to the copy of such agreement that is filed herewith as Exhibit 10.1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1.02 Termination of a Material Definitive Agreement.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used a portion of the net proceeds received by the Company in the initial public offering (the “IPO”) of shares of the Company’s common stock, par value $0.0001 per share (the “Common Stock”), to repay in full all amounts outstanding under its senior secured term loan facility, in an aggregate principal amount of $115.0 million, provided for by that certain credit agreement, dated as of October 5, 2023 (as amended, restated, amended and restated, supplemented, or otherwise modified from time to time, the “Diameter Credit Agreement”), by and among the Company, the lenders party thereto, Alter Domus (US) LLC, as administrative agent, and Diameter Finance Administration LLC, as collateral agent.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such repayment, the Company’s obligations under the Diameter Credit Agreement were terminated and all liens, security interests and guarantees securing or guaranteeing such obligations were released, including those set forth in that certain Guaranty, dated October 5, 2023, by Uber Technologies, Inc. in favor of and for the benefit of Alter Domus (US) LLC, as initial administrative agent, and Diameter Finance Administration LLC, as collateral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2.03 Creation of a Direct Financial Obligation or an Obligation under an Off-Balance Sheet Arrangement of a Registrant.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described in Item 1.01 above relating to the Credit Agreement is incorporated herein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5.03 Amendments to Articles of Incorporation or Bylaws; Change in Fiscal Year</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Amendment and Restatement of Certificate of Incorporation</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 2026, the Company filed an amended and restated certificate of incorporation (the “Restated Certificate”) with the Secretary of State of the State of Delaware in connection with the closing of the IPO. The Company’s board of directors and stockholders previously approved the Restated Certificate to be effective immediately prior to the closing of the IPO.</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Amendment and Restatement of Bylaws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 2026, the Company’s amended and restated bylaws (the “Restated Bylaws”) became effective in connection with the closing of the IPO. The Company’s board of directors and stockholders previously approved the Restated Bylaws to be effective immediately prior to the closing of the IPO.</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description of the material terms of the Restated Certificate and Restated Bylaws can be found in the section of the Company’s registration statement on Form S-1 (File No. 333-295679) entitled “Description of Securities,” and is incorporated herein by reference. The descriptions of the Restated Certificate and the Restated Bylaws are qualified in their entirety by reference to the complete terms and conditions of the Restated Certificate and the Restated Bylaws, which are attached hereto as Exhibits 3.1 and 3.2, respectively,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8.01 Other Events.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 2026, the Company completed its initial public offering of an aggregate of 6,956,522 shares of Common Stock at a price to the public of $25.00 per share, 6,679,791 of which shares were sold by the Company and 276,731 of which shares were sold by certain selling stockholders. The gross proceeds to the Company from the initial public offering were approximately $167 million, before deducting underwriting discounts and commissions and estimated offering expenses payable by the Company. The Company did not receive any proceeds from the sale of shares of Common Stock in the offering by the selling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9.01 Financial Statements and Exhibits.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following exhibits are being filed herewith: </w:t>
      </w:r>
    </w:p>
    <w:tbl>
      <w:tblPr>
        <w:tblW w:w="10205" w:type="dxa"/>
        <w:jc w:val="left"/>
        <w:tblInd w:w="0" w:type="dxa"/>
        <w:tblLayout w:type="fixed"/>
        <w:tblCellMar>
          <w:top w:w="28" w:type="dxa"/>
          <w:left w:w="28" w:type="dxa"/>
          <w:bottom w:w="28" w:type="dxa"/>
          <w:right w:w="28" w:type="dxa"/>
        </w:tblCellMar>
      </w:tblPr>
      <w:tblGrid>
        <w:gridCol w:w="297"/>
        <w:gridCol w:w="260"/>
        <w:gridCol w:w="263"/>
        <w:gridCol w:w="109"/>
        <w:gridCol w:w="109"/>
        <w:gridCol w:w="109"/>
        <w:gridCol w:w="2660"/>
        <w:gridCol w:w="2635"/>
        <w:gridCol w:w="3763"/>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closing8xk.htm">
              <w:r>
                <w:rPr>
                  <w:rStyle w:val="InternetLink"/>
                  <w:rFonts w:ascii="Times New Roman;serif" w:hAnsi="Times New Roman;serif"/>
                  <w:b w:val="false"/>
                  <w:color w:val="0000FF"/>
                  <w:sz w:val="20"/>
                  <w:u w:val="single"/>
                </w:rPr>
                <w:t xml:space="preserve">Amended and Restated Certificate of Incorporation of Neutron Holdings, Inc. </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closing8xk.htm">
              <w:r>
                <w:rPr>
                  <w:rStyle w:val="InternetLink"/>
                  <w:rFonts w:ascii="Times New Roman;serif" w:hAnsi="Times New Roman;serif"/>
                  <w:b w:val="false"/>
                  <w:color w:val="0000FF"/>
                  <w:sz w:val="20"/>
                  <w:u w:val="single"/>
                </w:rPr>
                <w:t>Amended and Restated Bylaws of Neutron Holdings, Inc.</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closing8xk.htm">
              <w:r>
                <w:rPr>
                  <w:rStyle w:val="InternetLink"/>
                  <w:rFonts w:ascii="Times New Roman;serif" w:hAnsi="Times New Roman;serif"/>
                  <w:b w:val="false"/>
                  <w:color w:val="0000FF"/>
                  <w:sz w:val="20"/>
                  <w:u w:val="single"/>
                </w:rPr>
                <w:t>Credit Agreement, dated July 2, 2026, by and among Neutron Holdings, Inc., the lenders from time to time party thereto, and JPMorgan Chase Bank, N.A., as administrative agent.</w:t>
              </w:r>
            </w:hyperlink>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______________________</w:t>
      </w:r>
    </w:p>
    <w:p>
      <w:pPr>
        <w:pStyle w:val="TextBody"/>
        <w:bidi w:val="0"/>
        <w:spacing w:lineRule="auto" w:line="288" w:before="0" w:after="0"/>
        <w:ind w:left="0" w:right="0" w:hanging="18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Certain of the exhibits and schedules to this exhibit have been omitted in accordance with Regulation S-K Item 601(a)(5). The registrant agrees to furnish a copy of all omitted exhibits and schedules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as amended, the registrant has duly caused this report to be signed on its behalf by the undersigned hereunto duly authorized. </w:t>
      </w:r>
    </w:p>
    <w:tbl>
      <w:tblPr>
        <w:tblW w:w="4797" w:type="dxa"/>
        <w:jc w:val="left"/>
        <w:tblInd w:w="0" w:type="dxa"/>
        <w:tblLayout w:type="fixed"/>
        <w:tblCellMar>
          <w:top w:w="28" w:type="dxa"/>
          <w:left w:w="28" w:type="dxa"/>
          <w:bottom w:w="28" w:type="dxa"/>
          <w:right w:w="28" w:type="dxa"/>
        </w:tblCellMar>
      </w:tblPr>
      <w:tblGrid>
        <w:gridCol w:w="580"/>
        <w:gridCol w:w="511"/>
        <w:gridCol w:w="514"/>
        <w:gridCol w:w="394"/>
        <w:gridCol w:w="394"/>
        <w:gridCol w:w="394"/>
        <w:gridCol w:w="587"/>
        <w:gridCol w:w="587"/>
        <w:gridCol w:w="83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NEUTRON HOLDINGS,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6, 2026</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Gugino</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Gugino</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144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CERTIFICATE OF INCORPORATION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NEUTRON HOLDINGS, INC.</w:t>
      </w:r>
    </w:p>
    <w:p>
      <w:pPr>
        <w:pStyle w:val="TextBody"/>
        <w:bidi w:val="0"/>
        <w:spacing w:lineRule="auto" w:line="288" w:before="0" w:after="240"/>
        <w:ind w:left="0" w:right="0" w:firstLine="720"/>
        <w:jc w:val="both"/>
        <w:rPr/>
      </w:pPr>
      <w:r>
        <w:rPr>
          <w:rFonts w:ascii="Times New Roman;serif" w:hAnsi="Times New Roman;serif"/>
          <w:b w:val="false"/>
          <w:color w:val="000000"/>
          <w:sz w:val="24"/>
        </w:rPr>
        <w:t>Neutron Holdings,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a corporation organized and existing under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does hereby certify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name of the Corporation is Neutron Holdings, Inc. The Corporation was incorporated by the filing of its original Certificate of Incorporation with the Secretary of State of the State of Delaware on January 3, 2017.</w:t>
      </w:r>
    </w:p>
    <w:p>
      <w:pPr>
        <w:pStyle w:val="TextBody"/>
        <w:bidi w:val="0"/>
        <w:spacing w:lineRule="auto" w:line="288" w:before="0" w:after="240"/>
        <w:ind w:left="0" w:right="0" w:firstLine="720"/>
        <w:jc w:val="both"/>
        <w:rPr/>
      </w:pPr>
      <w:r>
        <w:rPr>
          <w:rFonts w:ascii="Times New Roman;serif" w:hAnsi="Times New Roman;serif"/>
          <w:b w:val="false"/>
          <w:color w:val="000000"/>
          <w:sz w:val="24"/>
        </w:rPr>
        <w:t>2.    This Amended and Restated Certificate of Incorporation (this “</w:t>
      </w:r>
      <w:r>
        <w:rPr>
          <w:rFonts w:ascii="Times New Roman;serif" w:hAnsi="Times New Roman;serif"/>
          <w:b w:val="false"/>
          <w:color w:val="000000"/>
          <w:sz w:val="24"/>
          <w:u w:val="single"/>
        </w:rPr>
        <w:t>Restated</w:t>
      </w:r>
      <w:r>
        <w:rPr>
          <w:color w:val="000000"/>
        </w:rPr>
        <w:t xml:space="preserve"> </w:t>
      </w:r>
      <w:r>
        <w:rPr>
          <w:rFonts w:ascii="Times New Roman;serif" w:hAnsi="Times New Roman;serif"/>
          <w:b w:val="false"/>
          <w:color w:val="000000"/>
          <w:sz w:val="24"/>
          <w:u w:val="single"/>
        </w:rPr>
        <w:t>Certificate</w:t>
      </w:r>
      <w:r>
        <w:rPr>
          <w:color w:val="000000"/>
        </w:rPr>
        <w:t>”</w:t>
      </w:r>
      <w:r>
        <w:rPr>
          <w:rFonts w:ascii="Times New Roman;serif" w:hAnsi="Times New Roman;serif"/>
          <w:b w:val="false"/>
          <w:color w:val="000000"/>
          <w:sz w:val="24"/>
        </w:rPr>
        <w:t>), which amends, restates and further integrates the certificate of incorporation of the Corporation as heretofore in effect, has been approved by the Board of Directors of the Corporation (the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in accordance with Sections 242 and 245 of the DGCL, and has been adopted by the written consent of the stockholders of the Corporation in accordance with Section 228 of the DGCL.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The text of the certificate of incorporation of the Corporation, as heretofore amended, is hereby amended and restated by this Restated Certificate to read in its entirety as set forth in </w:t>
      </w:r>
      <w:r>
        <w:rPr>
          <w:rFonts w:ascii="Times New Roman;serif" w:hAnsi="Times New Roman;serif"/>
          <w:b w:val="false"/>
          <w:color w:val="000000"/>
          <w:sz w:val="24"/>
          <w:u w:val="single"/>
        </w:rPr>
        <w:t xml:space="preserve">EXHIBIT A </w:t>
      </w:r>
      <w:r>
        <w:rPr>
          <w:rFonts w:ascii="Times New Roman;serif" w:hAnsi="Times New Roman;serif"/>
          <w:b w:val="false"/>
          <w:color w:val="000000"/>
          <w:sz w:val="24"/>
        </w:rPr>
        <w:t>attached hereto.</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Neutron Holdings, Inc. has caused this Restated Certificate to be signed by a duly authorized officer of the Corporation, on July 2, 2026.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ind w:left="0" w:right="0" w:firstLine="1440"/>
                        <w:jc w:val="left"/>
                        <w:rPr/>
                      </w:pPr>
                      <w:r>
                        <w:rPr/>
                      </w:r>
                    </w:p>
                  </w:txbxContent>
                </v:textbox>
                <w10:wrap type="none"/>
              </v:rect>
            </w:pict>
          </mc:Fallback>
        </mc:AlternateContent>
      </w:r>
    </w:p>
    <w:tbl>
      <w:tblPr>
        <w:tblW w:w="5020" w:type="dxa"/>
        <w:jc w:val="left"/>
        <w:tblInd w:w="0" w:type="dxa"/>
        <w:tblLayout w:type="fixed"/>
        <w:tblCellMar>
          <w:top w:w="28" w:type="dxa"/>
          <w:left w:w="28" w:type="dxa"/>
          <w:bottom w:w="28" w:type="dxa"/>
          <w:right w:w="28" w:type="dxa"/>
        </w:tblCellMar>
      </w:tblPr>
      <w:tblGrid>
        <w:gridCol w:w="124"/>
        <w:gridCol w:w="109"/>
        <w:gridCol w:w="109"/>
        <w:gridCol w:w="494"/>
        <w:gridCol w:w="494"/>
        <w:gridCol w:w="494"/>
        <w:gridCol w:w="494"/>
        <w:gridCol w:w="494"/>
        <w:gridCol w:w="494"/>
        <w:gridCol w:w="494"/>
        <w:gridCol w:w="49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Neutron Holdings, Inc., a Delaware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 Wayne 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Wayne 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Neutron Holdings, Inc. Amended &amp; Restated Certificate of Incorporation]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Neutron Holdings, Inc. Amended &amp; Restated Certificate of Incorporation]</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name of the corporation is Neutron Holdings,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address of the Corporation’s registered office in the State of Delaware is 13 West Main Street, P.O. Box 953, in the City of Felton, County of Kent, 19943, and the name of its registered agent at such address is CCS Global Solutions,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purpose of the Corporation is to engage in any lawful act or activity for which corporations may be organized under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xml:space="preserve">) as it now exists or may hereafter be amended and supplemented.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Corporation is authorized to issue two classes of stock to be designated, respectively,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Preferred Stock</w:t>
      </w:r>
      <w:r>
        <w:rPr>
          <w:rFonts w:ascii="Times New Roman;serif" w:hAnsi="Times New Roman;serif"/>
          <w:b w:val="false"/>
          <w:color w:val="000000"/>
          <w:sz w:val="24"/>
        </w:rPr>
        <w:t xml:space="preserve">.” The total number of shares of capital stock which the Corporation shall have authority to issue is 1,200,000,000. The total number of shares of Common Stock that the Corporation is authorized to issue is 1,000,000,000, having a par value of $0.0001 per share, and the total number of shares of Preferred Stock that the Corporation is authorized to issue is 200,000,000, having a par value of $0.0001 per share.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designations and the powers, privileges and rights, and the qualifications, limitations or restrictions thereof in respect of each class of capital stock of the Corporation are as follows:</w:t>
      </w:r>
    </w:p>
    <w:p>
      <w:pPr>
        <w:pStyle w:val="TextBody"/>
        <w:bidi w:val="0"/>
        <w:spacing w:lineRule="auto" w:line="288" w:before="0" w:after="240"/>
        <w:ind w:left="0" w:right="0" w:hanging="36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COMMON STOCK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General</w:t>
      </w:r>
      <w:r>
        <w:rPr>
          <w:rFonts w:ascii="Times New Roman;serif" w:hAnsi="Times New Roman;serif"/>
          <w:b w:val="false"/>
          <w:color w:val="000000"/>
          <w:sz w:val="24"/>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and outstanding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Voting</w:t>
      </w:r>
      <w:r>
        <w:rPr>
          <w:rFonts w:ascii="Times New Roman;serif" w:hAnsi="Times New Roman;serif"/>
          <w:b w:val="false"/>
          <w:color w:val="000000"/>
          <w:sz w:val="24"/>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ind w:left="0" w:right="0" w:firstLine="14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holders of one or more other such series, to vote thereon pursuant to this Restated Certificate (including any Certificate of Designation) or pursuant to the DGCL.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the rights of any holders of any outstanding series of Preferred Stock, the number of authorized shares of Common Stock or Preferred Stock may be increased or decreased (but not below the number of shares thereof then outstanding) by the requisite vote of the stockholders entitled to vote thereon, voting as a single class, irrespective of the provisions of Section 242(b)(2) of the DGCL.</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Dividends</w:t>
      </w:r>
      <w:r>
        <w:rPr>
          <w:rFonts w:ascii="Times New Roman;serif" w:hAnsi="Times New Roman;serif"/>
          <w:b w:val="false"/>
          <w:color w:val="000000"/>
          <w:sz w:val="24"/>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Liquidation</w:t>
      </w:r>
      <w:r>
        <w:rPr>
          <w:rFonts w:ascii="Times New Roman;serif" w:hAnsi="Times New Roman;serif"/>
          <w:b w:val="false"/>
          <w:color w:val="000000"/>
          <w:sz w:val="24"/>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serif" w:hAnsi="Times New Roman;serif"/>
          <w:b w:val="false"/>
          <w:color w:val="000000"/>
          <w:sz w:val="24"/>
          <w:u w:val="single"/>
        </w:rPr>
        <w:t>pro</w:t>
      </w:r>
      <w:r>
        <w:rPr>
          <w:color w:val="000000"/>
        </w:rPr>
        <w:t xml:space="preserve"> </w:t>
      </w:r>
      <w:r>
        <w:rPr>
          <w:rFonts w:ascii="Times New Roman;serif" w:hAnsi="Times New Roman;serif"/>
          <w:b w:val="false"/>
          <w:color w:val="000000"/>
          <w:sz w:val="24"/>
          <w:u w:val="single"/>
        </w:rPr>
        <w:t>rata</w:t>
      </w:r>
      <w:r>
        <w:rPr>
          <w:color w:val="000000"/>
        </w:rPr>
        <w:t xml:space="preserve"> </w:t>
      </w:r>
      <w:r>
        <w:rPr>
          <w:rFonts w:ascii="Times New Roman;serif" w:hAnsi="Times New Roman;serif"/>
          <w:b w:val="false"/>
          <w:color w:val="000000"/>
          <w:sz w:val="24"/>
        </w:rPr>
        <w:t>in accordance with the number of shares of Common Stock held by each such holder.</w:t>
      </w:r>
    </w:p>
    <w:p>
      <w:pPr>
        <w:pStyle w:val="TextBody"/>
        <w:bidi w:val="0"/>
        <w:spacing w:lineRule="auto" w:line="288" w:before="0" w:after="240"/>
        <w:ind w:left="0" w:right="0" w:hanging="36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PREFERRED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serif" w:hAnsi="Times New Roman;serif"/>
          <w:b w:val="false"/>
          <w:color w:val="000000"/>
          <w:sz w:val="24"/>
          <w:u w:val="single"/>
        </w:rPr>
        <w:t>Certificate of</w:t>
      </w:r>
      <w:r>
        <w:rPr>
          <w:color w:val="000000"/>
        </w:rPr>
        <w:t xml:space="preserve"> </w:t>
      </w:r>
      <w:r>
        <w:rPr>
          <w:rFonts w:ascii="Times New Roman;serif" w:hAnsi="Times New Roman;serif"/>
          <w:b w:val="false"/>
          <w:color w:val="000000"/>
          <w:sz w:val="24"/>
          <w:u w:val="single"/>
        </w:rPr>
        <w:t>Designation</w:t>
      </w:r>
      <w:r>
        <w:rPr>
          <w:color w:val="000000"/>
        </w:rPr>
        <w:t>”</w:t>
      </w:r>
      <w:r>
        <w:rPr>
          <w:rFonts w:ascii="Times New Roman;serif" w:hAnsi="Times New Roman;serif"/>
          <w:b w:val="false"/>
          <w:color w:val="000000"/>
          <w:sz w:val="24"/>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number of authorized shares of Preferred Stock may be increased or decreased (but</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below the number of shares thereof then outstanding) irrespective of the provisions of Section 242(b)(2) of the DGCL.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the management of the business and for the conduct of the affairs of the Corporation it is further provided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stockholders following the initial registration of the Corporation’s Common Stock pursuant to the Securities Exchange Act of 1934, as amended; the initial Class II directors shall serve for a term expiring at the second annual meeting of stockholders following such registration; and the initial Class III directors shall serve for a term expiring at the third annual meeting of stockholders following such registration. At each annual meeting of stockholders of the Corporation beginning with the first annual meeting of stockholders following the effective date of this Restated Certificate,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designate members of the Board of Directors already in office as Class I, Class II and Class III.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although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until the expiration of the term of the class to which such director shall have been appointed or until his or her earlier death, resignation, retirement, disqualification or removal.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directors of the Corporation need not be elected by written ballot unless the Bylaws so provide.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vote thereon were present and voted and shall be delivered to the Corporation in accordance with the applicable provisions of the DGCL.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Subject to the special rights of the holders of one or more series of Preferred Stock, special meetings of stockholders of the Corporation may be called, for any purpose or purposes, at any time only by or at the direction of the Board of Directors, the Chair of the Board of Directors, the Chief Executive Officer or President, and shall not be called by any other person or persons.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Advance notice of stockholder nominations for the election of directors and of other business proposed to be brought by stockholders before any meeting of stockholders of the Corporation shall be given in the manner provided in the Bylaws of the Corporation.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this Restated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the Corporation consents in writing to the selection of an alternative forum, (a) the Court of Chancery (the “</w:t>
      </w:r>
      <w:r>
        <w:rPr>
          <w:rFonts w:ascii="Times New Roman;serif" w:hAnsi="Times New Roman;serif"/>
          <w:b w:val="false"/>
          <w:color w:val="000000"/>
          <w:sz w:val="24"/>
          <w:u w:val="single"/>
        </w:rPr>
        <w:t>Chancery Court</w:t>
      </w:r>
      <w:r>
        <w:rPr>
          <w:color w:val="000000"/>
        </w:rPr>
        <w:t>”</w:t>
      </w:r>
      <w:r>
        <w:rPr>
          <w:rFonts w:ascii="Times New Roman;serif" w:hAnsi="Times New Roman;serif"/>
          <w:b w:val="false"/>
          <w:color w:val="000000"/>
          <w:sz w:val="24"/>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w:t>
      </w:r>
      <w:r>
        <w:rPr>
          <w:color w:val="000000"/>
        </w:rPr>
        <w:t xml:space="preserve"> </w:t>
      </w:r>
      <w:r>
        <w:rPr>
          <w:rFonts w:ascii="Times New Roman;serif" w:hAnsi="Times New Roman;serif"/>
          <w:b w:val="false"/>
          <w:color w:val="000000"/>
          <w:sz w:val="24"/>
        </w:rPr>
        <w:t xml:space="preserve">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serif" w:hAnsi="Times New Roman;serif"/>
          <w:b w:val="false"/>
          <w:color w:val="000000"/>
          <w:sz w:val="24"/>
          <w:u w:val="single"/>
        </w:rPr>
        <w:t>Foreign Action</w:t>
      </w:r>
      <w:r>
        <w:rPr>
          <w:color w:val="000000"/>
        </w:rPr>
        <w:t>”</w:t>
      </w:r>
      <w:r>
        <w:rPr>
          <w:rFonts w:ascii="Times New Roman;serif" w:hAnsi="Times New Roman;serif"/>
          <w:b w:val="false"/>
          <w:color w:val="000000"/>
          <w:sz w:val="24"/>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two-thirds of the total voting power of all the then outstanding shares of stock of the Corporation entitled to vote thereon, voting together as a single class: Part B of Article V, Article VI, Article VII, Article VIII, Article IX, Article X, and this Article XI.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before="0" w:after="5000"/>
        <w:jc w:val="center"/>
        <w:rPr/>
      </w:pPr>
      <w:r>
        <w:rPr/>
      </w:r>
    </w:p>
    <w:p>
      <w:pPr>
        <w:pStyle w:val="TextBody"/>
        <w:bidi w:val="0"/>
        <w:spacing w:lineRule="auto" w:line="288" w:before="0" w:after="240"/>
        <w:jc w:val="center"/>
        <w:rPr>
          <w:rFonts w:ascii="Times New Roman;serif" w:hAnsi="Times New Roman;serif"/>
          <w:b/>
          <w:color w:val="000000"/>
          <w:sz w:val="30"/>
        </w:rPr>
      </w:pPr>
      <w:r>
        <w:rPr>
          <w:rFonts w:ascii="Times New Roman;serif" w:hAnsi="Times New Roman;serif"/>
          <w:b/>
          <w:color w:val="000000"/>
          <w:sz w:val="30"/>
        </w:rPr>
        <w:t>Amended and Restated Bylaws of</w:t>
      </w:r>
    </w:p>
    <w:p>
      <w:pPr>
        <w:pStyle w:val="TextBody"/>
        <w:bidi w:val="0"/>
        <w:spacing w:lineRule="auto" w:line="288" w:before="0" w:after="240"/>
        <w:jc w:val="center"/>
        <w:rPr>
          <w:rFonts w:ascii="Times New Roman;serif" w:hAnsi="Times New Roman;serif"/>
          <w:b/>
          <w:color w:val="000000"/>
          <w:sz w:val="30"/>
        </w:rPr>
      </w:pPr>
      <w:r>
        <w:rPr>
          <w:rFonts w:ascii="Times New Roman;serif" w:hAnsi="Times New Roman;serif"/>
          <w:b/>
          <w:color w:val="000000"/>
          <w:sz w:val="30"/>
        </w:rPr>
        <w:t>Neutron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 Delaware corporation)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of July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275"/>
        <w:gridCol w:w="241"/>
        <w:gridCol w:w="241"/>
        <w:gridCol w:w="287"/>
        <w:gridCol w:w="241"/>
        <w:gridCol w:w="241"/>
        <w:gridCol w:w="2817"/>
        <w:gridCol w:w="2650"/>
        <w:gridCol w:w="2817"/>
        <w:gridCol w:w="114"/>
        <w:gridCol w:w="114"/>
        <w:gridCol w:w="167"/>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I - Corporate Offices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Other Offices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II - Meetings of Stockholders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Place of Meetings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Annual Meeting</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Special Meeting</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2.4</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Notice of Business to be Brought before a Meeting.</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2.5</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Notice of Nominations for Election to the Board of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2.6</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Additional Requirements for Valid Nomination of Candidates to Serve as Director and, if Elected, to be Seated as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2.7</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Notice of Stockholders’ Meetings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2.8</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Quorum</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2.9</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Adjourned Meeting; Notice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2.10</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Conduct of Business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Voting</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2.12</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Record Date for Stockholder Meetings and Other Purposes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2.13</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Proxies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2.14</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List of Stockholders Entitled to Vote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2.15</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Inspectors of Election</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2.16</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Delivery to the Corporation.</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III -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Powers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Number of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Election, Qualification and Term of Office of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Resignation and Vacancies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3.5</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Place of Meetings; Meetings by Telephone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3.6</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Regular Meetings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3.7</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Special Meetings; Notice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Quorum</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3.9</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Board Action without a Meeting</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3.10</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Fees and Compensation of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IV - Committees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Committees of Directors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Committee Minutes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Meetings and Actions of Committees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4.4</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Subcommittees.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V - Officers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Officers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5.2</w:t>
            </w:r>
          </w:p>
        </w:tc>
        <w:tc>
          <w:tcPr>
            <w:tcW w:w="8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Appointment of Officers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bl>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TABLE OF CONTENTS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3.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6449"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1729"/>
        <w:gridCol w:w="1729"/>
        <w:gridCol w:w="17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5.3</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Subordinate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5.4</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Removal and Resignation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5.5</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Vacancies in Offices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5.6</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Representation of Shares of Other Corporations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5.7</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Authority and Duties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5.8</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Compensation.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VI - Records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VII - General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7.1</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Execution of Corporate Contracts and Instruments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7.2</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Stock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7.3</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Special Designation of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7.4</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Lost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7.5</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Shares Without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7.6</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Construction;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7.7</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Dividends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7.8</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Fiscal Year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7.9</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Seal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Transfer of Stock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7.11</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Stock Transfer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7.12</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Registered Stockholders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7.13</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Waiver of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VIII -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Delivery of Notice; Notice by Electronic Transmission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IX -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9.1</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Indemnification of Directors and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9.2</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Indemnification of Others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9.3</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Prepayment of 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9.4</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Determination; Claim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9.5</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Non-Exclusivity of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9.6</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9.7</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Other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9.8</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Continuation of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9.9</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Amendment or Repeal; Interpretation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X - 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XI - Forum Selection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Article XII -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Bylaws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Neutron Holdings, Inc.</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 - Corporate Offices</w:t>
      </w:r>
    </w:p>
    <w:p>
      <w:pPr>
        <w:pStyle w:val="TextBody"/>
        <w:bidi w:val="0"/>
        <w:spacing w:lineRule="auto" w:line="288" w:before="0" w:after="240"/>
        <w:ind w:left="0" w:right="0" w:firstLine="720"/>
        <w:jc w:val="left"/>
        <w:rPr/>
      </w:pPr>
      <w:r>
        <w:rPr>
          <w:rFonts w:ascii="Times New Roman;serif" w:hAnsi="Times New Roman;serif"/>
          <w:b w:val="false"/>
          <w:color w:val="000000"/>
          <w:sz w:val="22"/>
        </w:rPr>
        <w:t>1.1    </w:t>
      </w:r>
      <w:r>
        <w:rPr>
          <w:rFonts w:ascii="Times New Roman;serif" w:hAnsi="Times New Roman;serif"/>
          <w:b w:val="false"/>
          <w:color w:val="000000"/>
          <w:sz w:val="22"/>
          <w:u w:val="single"/>
        </w:rPr>
        <w:t>Registered Office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address of the registered office of Neutron Holdings, Inc. (the “</w:t>
      </w:r>
      <w:r>
        <w:rPr>
          <w:rFonts w:ascii="Times New Roman;serif" w:hAnsi="Times New Roman;serif"/>
          <w:b w:val="false"/>
          <w:color w:val="000000"/>
          <w:sz w:val="22"/>
          <w:u w:val="single"/>
        </w:rPr>
        <w:t>Corporation</w:t>
      </w:r>
      <w:r>
        <w:rPr>
          <w:color w:val="000000"/>
        </w:rPr>
        <w:t>”</w:t>
      </w:r>
      <w:r>
        <w:rPr>
          <w:rFonts w:ascii="Times New Roman;serif" w:hAnsi="Times New Roman;serif"/>
          <w:b w:val="false"/>
          <w:color w:val="000000"/>
          <w:sz w:val="22"/>
        </w:rPr>
        <w:t>) in the State of Delaware, and the name of its registered agent at such address, shall be as set forth in the Corporation’s certificate of incorporation, as the same may be amended and/or restated from time to time (the “</w:t>
      </w:r>
      <w:r>
        <w:rPr>
          <w:rFonts w:ascii="Times New Roman;serif" w:hAnsi="Times New Roman;serif"/>
          <w:b w:val="false"/>
          <w:color w:val="000000"/>
          <w:sz w:val="22"/>
          <w:u w:val="single"/>
        </w:rPr>
        <w:t>Certificate of Incorporation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1.2    </w:t>
      </w:r>
      <w:r>
        <w:rPr>
          <w:rFonts w:ascii="Times New Roman;serif" w:hAnsi="Times New Roman;serif"/>
          <w:b w:val="false"/>
          <w:color w:val="000000"/>
          <w:sz w:val="22"/>
          <w:u w:val="single"/>
        </w:rPr>
        <w:t>Other Offices</w:t>
      </w:r>
      <w:r>
        <w:rPr>
          <w:rFonts w:ascii="Times New Roman;serif" w:hAnsi="Times New Roman;serif"/>
          <w:b w:val="false"/>
          <w:color w:val="000000"/>
          <w:sz w:val="22"/>
        </w:rPr>
        <w:t>.</w:t>
      </w:r>
    </w:p>
    <w:p>
      <w:pPr>
        <w:pStyle w:val="TextBody"/>
        <w:bidi w:val="0"/>
        <w:spacing w:lineRule="auto" w:line="288" w:before="0" w:after="480"/>
        <w:ind w:left="0" w:right="0" w:firstLine="720"/>
        <w:jc w:val="both"/>
        <w:rPr/>
      </w:pPr>
      <w:r>
        <w:rPr>
          <w:rFonts w:ascii="Times New Roman;serif" w:hAnsi="Times New Roman;serif"/>
          <w:b w:val="false"/>
          <w:color w:val="000000"/>
          <w:sz w:val="22"/>
        </w:rPr>
        <w:t>The Corporation may have additional offices at any place or places, within or outside the State of Delaware, as the Corporation’s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may from time to time establish or as the business of the Corporation may require.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 - Meetings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2.1    </w:t>
      </w:r>
      <w:r>
        <w:rPr>
          <w:rFonts w:ascii="Times New Roman;serif" w:hAnsi="Times New Roman;serif"/>
          <w:b w:val="false"/>
          <w:color w:val="000000"/>
          <w:sz w:val="22"/>
          <w:u w:val="single"/>
        </w:rPr>
        <w:t>Place of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serif" w:hAnsi="Times New Roman;serif"/>
          <w:b w:val="false"/>
          <w:color w:val="000000"/>
          <w:sz w:val="22"/>
          <w:u w:val="single"/>
        </w:rPr>
        <w:t>DGCL</w:t>
      </w:r>
      <w:r>
        <w:rPr>
          <w:color w:val="000000"/>
        </w:rPr>
        <w:t>”</w:t>
      </w:r>
      <w:r>
        <w:rPr>
          <w:rFonts w:ascii="Times New Roman;serif" w:hAnsi="Times New Roman;serif"/>
          <w:b w:val="false"/>
          <w:color w:val="000000"/>
          <w:sz w:val="22"/>
        </w:rPr>
        <w:t>). In the absence of any such designation or determination, stockholders’ meetings shall be held at the Corporation’s principal executive office.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2.2    </w:t>
      </w:r>
      <w:r>
        <w:rPr>
          <w:rFonts w:ascii="Times New Roman;serif" w:hAnsi="Times New Roman;serif"/>
          <w:b w:val="false"/>
          <w:color w:val="000000"/>
          <w:sz w:val="22"/>
          <w:u w:val="single"/>
        </w:rPr>
        <w:t>Annual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2.3    </w:t>
      </w:r>
      <w:r>
        <w:rPr>
          <w:rFonts w:ascii="Times New Roman;serif" w:hAnsi="Times New Roman;serif"/>
          <w:b w:val="false"/>
          <w:color w:val="000000"/>
          <w:sz w:val="22"/>
          <w:u w:val="single"/>
        </w:rPr>
        <w:t>Special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Special meetings of stockholders may be called only by such persons and only in such manner as set forth in the Certificate of Incorporation.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business may be transacted at any special meeting of stockholders other than the business specified in the notice of such meeting. The Board may postpone, reschedule or cancel any previously scheduled special meeting of stockholders.</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2.4    </w:t>
      </w:r>
      <w:r>
        <w:rPr>
          <w:rFonts w:ascii="Times New Roman;serif" w:hAnsi="Times New Roman;serif"/>
          <w:b w:val="false"/>
          <w:color w:val="000000"/>
          <w:sz w:val="22"/>
          <w:u w:val="single"/>
        </w:rPr>
        <w:t>Notice of Business to be Brought Before a Meeting.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(a)    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or at the direction of the Board or the Chair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and stockholders shall not be permitted to propose business to be brought before a special meeting of the stockholders. For purposes of this Section 2.4, “</w:t>
      </w:r>
      <w:r>
        <w:rPr>
          <w:rFonts w:ascii="Times New Roman;serif" w:hAnsi="Times New Roman;serif"/>
          <w:b w:val="false"/>
          <w:color w:val="000000"/>
          <w:sz w:val="22"/>
          <w:u w:val="single"/>
        </w:rPr>
        <w:t>present in person</w:t>
      </w:r>
      <w:r>
        <w:rPr>
          <w:color w:val="000000"/>
        </w:rPr>
        <w:t xml:space="preserve">” </w:t>
      </w:r>
      <w:r>
        <w:rPr>
          <w:rFonts w:ascii="Times New Roman;serif" w:hAnsi="Times New Roman;serif"/>
          <w:b w:val="false"/>
          <w:color w:val="000000"/>
          <w:sz w:val="22"/>
        </w:rPr>
        <w:t>shall mean that the stockholder proposing that the business be brought before the annual meeting of the Corporation, or a qualified representative of such proposing stockholder, appears at such annual meeting, either in person or by means of remote communication. For purposes of this Section 2.4 and Section 2.5, a “</w:t>
      </w:r>
      <w:r>
        <w:rPr>
          <w:rFonts w:ascii="Times New Roman;serif" w:hAnsi="Times New Roman;serif"/>
          <w:b w:val="false"/>
          <w:color w:val="000000"/>
          <w:sz w:val="22"/>
          <w:u w:val="single"/>
        </w:rPr>
        <w:t>qualified representative</w:t>
      </w:r>
      <w:r>
        <w:rPr>
          <w:color w:val="000000"/>
        </w:rPr>
        <w:t xml:space="preserve">” </w:t>
      </w:r>
      <w:r>
        <w:rPr>
          <w:rFonts w:ascii="Times New Roman;serif" w:hAnsi="Times New Roman;serif"/>
          <w:b w:val="false"/>
          <w:color w:val="000000"/>
          <w:sz w:val="22"/>
        </w:rPr>
        <w:t xml:space="preserve">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and this Section 2.4 shall not be applicable to nominations except as expressly provided in Section 2.5 and Section 2.6.  </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with, the Secretary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date of the preceding year’s annual meeting shall be deemed to be May 1,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serif" w:hAnsi="Times New Roman;serif"/>
          <w:b w:val="false"/>
          <w:color w:val="000000"/>
          <w:sz w:val="22"/>
          <w:u w:val="single"/>
        </w:rPr>
        <w:t>Timely Notice</w:t>
      </w:r>
      <w:r>
        <w:rPr>
          <w:color w:val="000000"/>
        </w:rPr>
        <w:t>”</w:t>
      </w:r>
      <w:r>
        <w:rPr>
          <w:rFonts w:ascii="Times New Roman;serif" w:hAnsi="Times New Roman;serif"/>
          <w:b w:val="false"/>
          <w:color w:val="000000"/>
          <w:sz w:val="22"/>
        </w:rPr>
        <w:t xml:space="preserve">). In no event shall any adjournment or postponement of an annual meeting or the announcement thereof commence a new time period (or extend any time period) for the giving of Timely Notice as described above. </w:t>
      </w:r>
    </w:p>
    <w:p>
      <w:pPr>
        <w:pStyle w:val="TextBody"/>
        <w:bidi w:val="0"/>
        <w:spacing w:lineRule="auto" w:line="240"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be in proper form for purposes of this Section 2.4, a stockholder’s notice to the Secretary shall set forth:</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1170"/>
        <w:jc w:val="both"/>
        <w:rPr/>
      </w:pPr>
      <w:r>
        <w:rPr>
          <w:rFonts w:ascii="Times New Roman;serif" w:hAnsi="Times New Roman;serif"/>
          <w:b w:val="false"/>
          <w:color w:val="000000"/>
          <w:sz w:val="22"/>
        </w:rPr>
        <w:t>(i)    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serif" w:hAnsi="Times New Roman;serif"/>
          <w:b w:val="false"/>
          <w:color w:val="000000"/>
          <w:sz w:val="22"/>
          <w:u w:val="single"/>
        </w:rPr>
        <w:t>Stockholder Information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(ii)    As to each Proposing Person, </w:t>
      </w:r>
    </w:p>
    <w:p>
      <w:pPr>
        <w:pStyle w:val="TextBody"/>
        <w:bidi w:val="0"/>
        <w:spacing w:lineRule="auto" w:line="288" w:before="0" w:after="240"/>
        <w:ind w:left="0" w:right="0" w:firstLine="1170"/>
        <w:jc w:val="both"/>
        <w:rPr/>
      </w:pPr>
      <w:r>
        <w:rPr>
          <w:rFonts w:ascii="Times New Roman;serif" w:hAnsi="Times New Roman;serif"/>
          <w:b w:val="false"/>
          <w:color w:val="000000"/>
          <w:sz w:val="22"/>
        </w:rPr>
        <w:t>(A)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serif" w:hAnsi="Times New Roman;serif"/>
          <w:b w:val="false"/>
          <w:color w:val="000000"/>
          <w:sz w:val="22"/>
          <w:u w:val="single"/>
        </w:rPr>
        <w:t>Synthetic Equity Position</w:t>
      </w:r>
      <w:r>
        <w:rPr>
          <w:color w:val="000000"/>
        </w:rPr>
        <w:t>”</w:t>
      </w:r>
      <w:r>
        <w:rPr>
          <w:rFonts w:ascii="Times New Roman;serif" w:hAnsi="Times New Roman;serif"/>
          <w:b w:val="false"/>
          <w:color w:val="000000"/>
          <w:sz w:val="22"/>
        </w:rPr>
        <w:t xml:space="preserve">) that is, directly or indirectly, held or maintained by, held for the benefit of, or involving such Proposing Person, including, without limitation, </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 </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(2)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 </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(3) any contract, derivative, swap or other transaction or series of transactions designed to </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(x) produce economic benefits and risks that correspond substantially to the ownership of any class or series of shares of capital stock of the Corporation, </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(y) mitigate any loss relating to, reduce the economic risk (of ownership or otherwise) of, or manage the risk of share price decrease in, any class or series of shares of capital stock of the Corporation, or </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 xml:space="preserve">(z) increase or decrease the voting power in respect of any class or series of shares of capital stock of the Corporation held or maintained by, held for the benefit of, or involving such Proposing Person, </w:t>
      </w:r>
    </w:p>
    <w:p>
      <w:pPr>
        <w:pStyle w:val="TextBody"/>
        <w:bidi w:val="0"/>
        <w:spacing w:lineRule="auto" w:line="288" w:before="0" w:after="240"/>
        <w:ind w:left="0" w:right="0" w:firstLine="1170"/>
        <w:jc w:val="both"/>
        <w:rPr/>
      </w:pPr>
      <w:r>
        <w:rPr>
          <w:rFonts w:ascii="Times New Roman;serif" w:hAnsi="Times New Roman;serif"/>
          <w:b w:val="false"/>
          <w:color w:val="000000"/>
          <w:sz w:val="22"/>
        </w:rPr>
        <w:t xml:space="preserve">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any material pending or threatened legal proceeding in which such Proposing Person is a party or material participant involving the Corporation or any of its officers or directors, or any affiliate of the Corporation,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any other material relationship between such Proposing Person, on the one hand, and the Corporation or any affiliate of the Corporation, on the other hand,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any direct or indirect material interest in any material contract or agreement of such Proposing Person with the Corporation or any affiliate of the Corporation (including, in any such case, any employment agreement, collective bargaining agreement or consulting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disclosures to be made pursuant to the foregoing clauses (A) through (H) are referred to as “</w:t>
      </w:r>
      <w:r>
        <w:rPr>
          <w:rFonts w:ascii="Times New Roman;serif" w:hAnsi="Times New Roman;serif"/>
          <w:b w:val="false"/>
          <w:color w:val="000000"/>
          <w:sz w:val="22"/>
          <w:u w:val="single"/>
        </w:rPr>
        <w:t>Disclosable Interests</w:t>
      </w:r>
      <w:r>
        <w:rPr>
          <w:color w:val="000000"/>
        </w:rPr>
        <w:t>”</w:t>
      </w:r>
      <w:r>
        <w:rPr>
          <w:rFonts w:ascii="Times New Roman;serif" w:hAnsi="Times New Roman;serif"/>
          <w:b w:val="false"/>
          <w:color w:val="000000"/>
          <w:sz w:val="22"/>
        </w:rPr>
        <w:t>);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these bylaws,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purposes of this Section 2.4, the term “</w:t>
      </w:r>
      <w:r>
        <w:rPr>
          <w:rFonts w:ascii="Times New Roman;serif" w:hAnsi="Times New Roman;serif"/>
          <w:b w:val="false"/>
          <w:color w:val="000000"/>
          <w:sz w:val="22"/>
          <w:u w:val="single"/>
        </w:rPr>
        <w:t>Proposing Person</w:t>
      </w:r>
      <w:r>
        <w:rPr>
          <w:color w:val="000000"/>
        </w:rPr>
        <w:t xml:space="preserve">” </w:t>
      </w:r>
      <w:r>
        <w:rPr>
          <w:rFonts w:ascii="Times New Roman;serif" w:hAnsi="Times New Roman;serif"/>
          <w:b w:val="false"/>
          <w:color w:val="000000"/>
          <w:sz w:val="22"/>
        </w:rPr>
        <w:t xml:space="preserve">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Board may request that any Proposing Person furnish such additional information as may be reasonably required by the Board. Such Proposing Person shall provide such additional information within ten (10) days after it has been requested by the Board.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or to submit any new proposal, including by changing or adding matters, business or resolutions proposed to be brought before a meeting of the stockholders.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(h)    For purposes of these bylaws, “</w:t>
      </w:r>
      <w:r>
        <w:rPr>
          <w:rFonts w:ascii="Times New Roman;serif" w:hAnsi="Times New Roman;serif"/>
          <w:b w:val="false"/>
          <w:color w:val="000000"/>
          <w:sz w:val="22"/>
          <w:u w:val="single"/>
        </w:rPr>
        <w:t>public disclosure</w:t>
      </w:r>
      <w:r>
        <w:rPr>
          <w:color w:val="000000"/>
        </w:rPr>
        <w:t xml:space="preserve">” </w:t>
      </w:r>
      <w:r>
        <w:rPr>
          <w:rFonts w:ascii="Times New Roman;serif" w:hAnsi="Times New Roman;serif"/>
          <w:b w:val="false"/>
          <w:color w:val="000000"/>
          <w:sz w:val="22"/>
        </w:rPr>
        <w:t>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lineRule="auto" w:line="288" w:before="0" w:after="240"/>
        <w:ind w:left="0" w:right="0" w:firstLine="720"/>
        <w:jc w:val="left"/>
        <w:rPr/>
      </w:pPr>
      <w:r>
        <w:rPr>
          <w:rFonts w:ascii="Times New Roman;serif" w:hAnsi="Times New Roman;serif"/>
          <w:b w:val="false"/>
          <w:color w:val="000000"/>
          <w:sz w:val="22"/>
        </w:rPr>
        <w:t>2.5    </w:t>
      </w:r>
      <w:r>
        <w:rPr>
          <w:rFonts w:ascii="Times New Roman;serif" w:hAnsi="Times New Roman;serif"/>
          <w:b w:val="false"/>
          <w:color w:val="000000"/>
          <w:sz w:val="22"/>
          <w:u w:val="single"/>
        </w:rPr>
        <w:t>Notice of Nominations for Election to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 (C) has complied with this Section 2.5 and Section 2.6 as to such notice and nomination. For purposes of this Section 2.5, “</w:t>
      </w:r>
      <w:r>
        <w:rPr>
          <w:rFonts w:ascii="Times New Roman;serif" w:hAnsi="Times New Roman;serif"/>
          <w:b w:val="false"/>
          <w:color w:val="000000"/>
          <w:sz w:val="22"/>
          <w:u w:val="single"/>
        </w:rPr>
        <w:t>present in person</w:t>
      </w:r>
      <w:r>
        <w:rPr>
          <w:color w:val="000000"/>
        </w:rPr>
        <w:t xml:space="preserve">” </w:t>
      </w:r>
      <w:r>
        <w:rPr>
          <w:rFonts w:ascii="Times New Roman;serif" w:hAnsi="Times New Roman;serif"/>
          <w:b w:val="false"/>
          <w:color w:val="000000"/>
          <w:sz w:val="22"/>
        </w:rPr>
        <w:t>shall mean that the stockholder nominating any person for election to the Board at the meeting of the Corporation, or a qualified representative of such stockholder, appear at such meeting, either in person or by means of remote communication. The foregoing clause (ii) shall be the exclusive means for a stockholder to make any nomination of a person or persons for election to the Board at an annual meeting or special meeting.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 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and (3) provide any updates or supplements to such notice at the times and in the forms required by this Section 2.5 and Section 2.6.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240" w:after="120"/>
        <w:jc w:val="both"/>
        <w:rPr/>
      </w:pPr>
      <w:r>
        <w:rPr>
          <w:rFonts w:ascii="Times New Roman;serif" w:hAnsi="Times New Roman;serif"/>
          <w:b w:val="false"/>
          <w:color w:val="000000"/>
          <w:sz w:val="22"/>
        </w:rPr>
        <w:t>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(such notice within such time periods, “</w:t>
      </w:r>
      <w:r>
        <w:rPr>
          <w:rFonts w:ascii="Times New Roman;serif" w:hAnsi="Times New Roman;serif"/>
          <w:b w:val="false"/>
          <w:color w:val="000000"/>
          <w:sz w:val="22"/>
          <w:u w:val="single"/>
        </w:rPr>
        <w:t>Special Meeting Timely Notice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In no event shall any adjournment or postponement of an annual meeting or special meeting or the announcement thereof commence a new time period (or extend any time period) for the giving of a stockholder’s notice as described above.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In no event may a Nominating Person deliver a notice of nomination,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be in proper form for purposes of this Section 2.5, a stockholder’s notice to the Secretary shall set forth:</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As to each Nominating Person, the Stockholder Information (as defined in Section 2.4(c)(i), except that for purposes of this Section 2.5 the term “Nominating Person” shall be substituted for the term “Proposing Person” in all places it appears in Section 2.4(c)(i));</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w:t>
      </w:r>
      <w:r>
        <w:rPr>
          <w:rFonts w:ascii="Times New Roman;serif" w:hAnsi="Times New Roman;serif"/>
          <w:b w:val="false"/>
          <w:i/>
          <w:color w:val="000000"/>
          <w:sz w:val="22"/>
        </w:rPr>
        <w:t>provided that</w:t>
      </w:r>
      <w:r>
        <w:rPr>
          <w:rFonts w:ascii="Times New Roman;serif" w:hAnsi="Times New Roman;serif"/>
          <w:b w:val="false"/>
          <w:color w:val="000000"/>
          <w:sz w:val="22"/>
        </w:rPr>
        <w: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240" w:after="120"/>
        <w:jc w:val="both"/>
        <w:rPr/>
      </w:pPr>
      <w:r>
        <w:rPr>
          <w:rFonts w:ascii="Times New Roman;serif" w:hAnsi="Times New Roman;serif"/>
          <w:b w:val="false"/>
          <w:color w:val="000000"/>
          <w:sz w:val="22"/>
        </w:rPr>
        <w:t>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serif" w:hAnsi="Times New Roman;serif"/>
          <w:b w:val="false"/>
          <w:color w:val="000000"/>
          <w:sz w:val="22"/>
          <w:u w:val="single"/>
        </w:rPr>
        <w:t>Nominee Information</w:t>
      </w:r>
      <w:r>
        <w:rPr>
          <w:color w:val="000000"/>
        </w:rPr>
        <w:t>”</w:t>
      </w:r>
      <w:r>
        <w:rPr>
          <w:rFonts w:ascii="Times New Roman;serif" w:hAnsi="Times New Roman;serif"/>
          <w:b w:val="false"/>
          <w:color w:val="000000"/>
          <w:sz w:val="22"/>
        </w:rPr>
        <w:t>), and (C) a completed and signed questionnaire, representation and agreement as provided in Section 2.6(a).</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purposes of this Section 2.5, the term “</w:t>
      </w:r>
      <w:r>
        <w:rPr>
          <w:rFonts w:ascii="Times New Roman;serif" w:hAnsi="Times New Roman;serif"/>
          <w:b w:val="false"/>
          <w:color w:val="000000"/>
          <w:sz w:val="22"/>
          <w:u w:val="single"/>
        </w:rPr>
        <w:t>Nominating Person</w:t>
      </w:r>
      <w:r>
        <w:rPr>
          <w:color w:val="000000"/>
        </w:rPr>
        <w:t xml:space="preserve">” </w:t>
      </w:r>
      <w:r>
        <w:rPr>
          <w:rFonts w:ascii="Times New Roman;serif" w:hAnsi="Times New Roman;serif"/>
          <w:b w:val="false"/>
          <w:color w:val="000000"/>
          <w:sz w:val="22"/>
        </w:rPr>
        <w:t xml:space="preserve">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Board may request that any Nominating Person furnish such additional information as may be reasonably required by the Board. Such Nominating Person shall provide such additional information within ten (10) days after it has been requested by the Board.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 </w:t>
      </w:r>
    </w:p>
    <w:p>
      <w:pPr>
        <w:pStyle w:val="TextBody"/>
        <w:bidi w:val="0"/>
        <w:spacing w:lineRule="auto" w:line="288" w:before="0" w:after="240"/>
        <w:ind w:left="0" w:right="0" w:firstLine="720"/>
        <w:jc w:val="left"/>
        <w:rPr/>
      </w:pPr>
      <w:r>
        <w:rPr>
          <w:rFonts w:ascii="Times New Roman;serif" w:hAnsi="Times New Roman;serif"/>
          <w:b w:val="false"/>
          <w:color w:val="000000"/>
          <w:sz w:val="22"/>
        </w:rPr>
        <w:t>2.6    </w:t>
      </w:r>
      <w:r>
        <w:rPr>
          <w:rFonts w:ascii="Times New Roman;serif" w:hAnsi="Times New Roman;serif"/>
          <w:b w:val="false"/>
          <w:color w:val="000000"/>
          <w:sz w:val="22"/>
          <w:u w:val="single"/>
        </w:rPr>
        <w:t>Additional Requirements for Valid Nomination of Candidates to Serve as Director and, if</w:t>
      </w:r>
      <w:r>
        <w:rPr>
          <w:color w:val="000000"/>
        </w:rPr>
        <w:t xml:space="preserve"> </w:t>
      </w:r>
      <w:r>
        <w:rPr>
          <w:rFonts w:ascii="Times New Roman;serif" w:hAnsi="Times New Roman;serif"/>
          <w:b w:val="false"/>
          <w:color w:val="000000"/>
          <w:sz w:val="22"/>
          <w:u w:val="single"/>
        </w:rPr>
        <w:t>Elected, to be Seated as Directors.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serif" w:hAnsi="Times New Roman;serif"/>
          <w:b w:val="false"/>
          <w:color w:val="000000"/>
          <w:sz w:val="22"/>
          <w:u w:val="single"/>
        </w:rPr>
        <w:t>Voting</w:t>
      </w:r>
      <w:r>
        <w:rPr>
          <w:color w:val="000000"/>
        </w:rPr>
        <w:t xml:space="preserve"> </w:t>
      </w:r>
      <w:r>
        <w:rPr>
          <w:rFonts w:ascii="Times New Roman;serif" w:hAnsi="Times New Roman;serif"/>
          <w:b w:val="false"/>
          <w:color w:val="000000"/>
          <w:sz w:val="22"/>
          <w:u w:val="single"/>
        </w:rPr>
        <w:t>Commitment</w:t>
      </w:r>
      <w:r>
        <w:rPr>
          <w:color w:val="000000"/>
        </w:rPr>
        <w:t>”</w:t>
      </w:r>
      <w:r>
        <w:rPr>
          <w:rFonts w:ascii="Times New Roman;serif" w:hAnsi="Times New Roman;serif"/>
          <w:b w:val="false"/>
          <w:color w:val="000000"/>
          <w:sz w:val="22"/>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Board may also require any proposed candidate for nomination as a director to furnish such other information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has been delivered to, or mailed and received by, the Nominating Person. </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No candidate nominated pursuant to Section 2.5(a)(ii)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Notwithstanding anything in these bylaws to the contrary, no candidate for nomination shall be eligible to be seated as a director of the Corporation unless nominated in accordance with Section 2.5 and this Section 2.6 and elected as a director.</w:t>
      </w:r>
    </w:p>
    <w:p>
      <w:pPr>
        <w:pStyle w:val="TextBody"/>
        <w:bidi w:val="0"/>
        <w:spacing w:lineRule="auto" w:line="288" w:before="0" w:after="240"/>
        <w:ind w:left="0" w:right="0" w:firstLine="720"/>
        <w:jc w:val="left"/>
        <w:rPr/>
      </w:pPr>
      <w:r>
        <w:rPr>
          <w:rFonts w:ascii="Times New Roman;serif" w:hAnsi="Times New Roman;serif"/>
          <w:b w:val="false"/>
          <w:color w:val="000000"/>
          <w:sz w:val="22"/>
        </w:rPr>
        <w:t>2.7    </w:t>
      </w:r>
      <w:r>
        <w:rPr>
          <w:rFonts w:ascii="Times New Roman;serif" w:hAnsi="Times New Roman;serif"/>
          <w:b w:val="false"/>
          <w:color w:val="000000"/>
          <w:sz w:val="22"/>
          <w:u w:val="single"/>
        </w:rPr>
        <w:t>Notice of Stockholders’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pStyle w:val="TextBody"/>
        <w:bidi w:val="0"/>
        <w:spacing w:lineRule="auto" w:line="288" w:before="0" w:after="240"/>
        <w:ind w:left="0" w:right="0" w:firstLine="720"/>
        <w:jc w:val="left"/>
        <w:rPr/>
      </w:pPr>
      <w:r>
        <w:rPr>
          <w:rFonts w:ascii="Times New Roman;serif" w:hAnsi="Times New Roman;serif"/>
          <w:b w:val="false"/>
          <w:color w:val="000000"/>
          <w:sz w:val="22"/>
        </w:rPr>
        <w:t>2.8    </w:t>
      </w:r>
      <w:r>
        <w:rPr>
          <w:rFonts w:ascii="Times New Roman;serif" w:hAnsi="Times New Roman;serif"/>
          <w:b w:val="false"/>
          <w:color w:val="000000"/>
          <w:sz w:val="22"/>
          <w:u w:val="single"/>
        </w:rPr>
        <w:t>Quorum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of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lineRule="auto" w:line="288" w:before="0" w:after="240"/>
        <w:ind w:left="0" w:right="0" w:firstLine="720"/>
        <w:jc w:val="left"/>
        <w:rPr/>
      </w:pPr>
      <w:r>
        <w:rPr>
          <w:rFonts w:ascii="Times New Roman;serif" w:hAnsi="Times New Roman;serif"/>
          <w:b w:val="false"/>
          <w:color w:val="000000"/>
          <w:sz w:val="22"/>
        </w:rPr>
        <w:t>2.9    </w:t>
      </w:r>
      <w:r>
        <w:rPr>
          <w:rFonts w:ascii="Times New Roman;serif" w:hAnsi="Times New Roman;serif"/>
          <w:b w:val="false"/>
          <w:color w:val="000000"/>
          <w:sz w:val="22"/>
          <w:u w:val="single"/>
        </w:rPr>
        <w:t>Adjourned Meeting; Notice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2.10    </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the meeting, meetings of stockholders shall not be required to be held in accordance with the rules of parliamentary procedure.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2.11    </w:t>
      </w:r>
      <w:r>
        <w:rPr>
          <w:rFonts w:ascii="Times New Roman;serif" w:hAnsi="Times New Roman;serif"/>
          <w:b w:val="false"/>
          <w:color w:val="000000"/>
          <w:sz w:val="22"/>
          <w:u w:val="single"/>
        </w:rPr>
        <w:t>Voting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may be otherwise provided in the Certificate of Incorporation, these bylaws or the DGCL, each stockholder shall be entitled to one (1) vote for each share of capital stock held by such stockholder.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 </w:t>
      </w:r>
    </w:p>
    <w:p>
      <w:pPr>
        <w:pStyle w:val="TextBody"/>
        <w:bidi w:val="0"/>
        <w:spacing w:lineRule="auto" w:line="288" w:before="0" w:after="240"/>
        <w:ind w:left="0" w:right="0" w:firstLine="720"/>
        <w:jc w:val="left"/>
        <w:rPr/>
      </w:pPr>
      <w:r>
        <w:rPr>
          <w:rFonts w:ascii="Times New Roman;serif" w:hAnsi="Times New Roman;serif"/>
          <w:b w:val="false"/>
          <w:color w:val="000000"/>
          <w:sz w:val="22"/>
        </w:rPr>
        <w:t>2.12    </w:t>
      </w:r>
      <w:r>
        <w:rPr>
          <w:rFonts w:ascii="Times New Roman;serif" w:hAnsi="Times New Roman;serif"/>
          <w:b w:val="false"/>
          <w:color w:val="000000"/>
          <w:sz w:val="22"/>
          <w:u w:val="single"/>
        </w:rPr>
        <w:t>Record Date for Stockholder Meetings and Other Purposes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2.13    </w:t>
      </w:r>
      <w:r>
        <w:rPr>
          <w:rFonts w:ascii="Times New Roman;serif" w:hAnsi="Times New Roman;serif"/>
          <w:b w:val="false"/>
          <w:color w:val="000000"/>
          <w:sz w:val="22"/>
          <w:u w:val="single"/>
        </w:rPr>
        <w:t>Proxies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stockholder entitled to vote at a meeting of stockholders may authorize another person or persons to act for such stockholder by proxy authorized by an instrument in writing or by a transmission permitted by </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stockholder directly or indirectly soliciting proxies from other stockholders must use a proxy card color other than white, which shall be reserved for the exclusive use by the Board.</w:t>
      </w:r>
    </w:p>
    <w:p>
      <w:pPr>
        <w:pStyle w:val="TextBody"/>
        <w:bidi w:val="0"/>
        <w:spacing w:lineRule="auto" w:line="288" w:before="0" w:after="240"/>
        <w:ind w:left="0" w:right="0" w:firstLine="720"/>
        <w:jc w:val="left"/>
        <w:rPr/>
      </w:pPr>
      <w:r>
        <w:rPr>
          <w:rFonts w:ascii="Times New Roman;serif" w:hAnsi="Times New Roman;serif"/>
          <w:b w:val="false"/>
          <w:color w:val="000000"/>
          <w:sz w:val="22"/>
        </w:rPr>
        <w:t>2.14    </w:t>
      </w:r>
      <w:r>
        <w:rPr>
          <w:rFonts w:ascii="Times New Roman;serif" w:hAnsi="Times New Roman;serif"/>
          <w:b w:val="false"/>
          <w:color w:val="000000"/>
          <w:sz w:val="22"/>
          <w:u w:val="single"/>
        </w:rPr>
        <w:t>List of Stockholders Entitled to Vote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2.15    </w:t>
      </w:r>
      <w:r>
        <w:rPr>
          <w:rFonts w:ascii="Times New Roman;serif" w:hAnsi="Times New Roman;serif"/>
          <w:b w:val="false"/>
          <w:color w:val="000000"/>
          <w:sz w:val="22"/>
          <w:u w:val="single"/>
        </w:rPr>
        <w:t>Inspectors of Election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Such inspectors shall: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determine the number of shares outstanding and the voting power of each, the number of shares represented at the meeting and the validity of any proxies and ballots;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count all votes or ballots;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count and tabulate all votes;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determine and retain for a reasonable period a record of the disposition of any challenges made to any determination by the inspector(s); and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certify its or their determination of the number of shares represented at the meeting and its or their count of all votes and ballots.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lineRule="auto" w:line="288" w:before="0" w:after="240"/>
        <w:ind w:left="0" w:right="0" w:firstLine="720"/>
        <w:jc w:val="left"/>
        <w:rPr/>
      </w:pPr>
      <w:r>
        <w:rPr>
          <w:rFonts w:ascii="Times New Roman;serif" w:hAnsi="Times New Roman;serif"/>
          <w:b w:val="false"/>
          <w:color w:val="000000"/>
          <w:sz w:val="22"/>
        </w:rPr>
        <w:t>2.16    </w:t>
      </w:r>
      <w:r>
        <w:rPr>
          <w:rFonts w:ascii="Times New Roman;serif" w:hAnsi="Times New Roman;serif"/>
          <w:b w:val="false"/>
          <w:color w:val="000000"/>
          <w:sz w:val="22"/>
          <w:u w:val="single"/>
        </w:rPr>
        <w:t>Delivery to the Corporation.</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 - Directors</w:t>
      </w:r>
    </w:p>
    <w:p>
      <w:pPr>
        <w:pStyle w:val="TextBody"/>
        <w:bidi w:val="0"/>
        <w:spacing w:lineRule="auto" w:line="288" w:before="0" w:after="240"/>
        <w:ind w:left="0" w:right="0" w:firstLine="720"/>
        <w:jc w:val="left"/>
        <w:rPr/>
      </w:pPr>
      <w:r>
        <w:rPr>
          <w:rFonts w:ascii="Times New Roman;serif" w:hAnsi="Times New Roman;serif"/>
          <w:b w:val="false"/>
          <w:color w:val="000000"/>
          <w:sz w:val="22"/>
        </w:rPr>
        <w:t>3.1    </w:t>
      </w:r>
      <w:r>
        <w:rPr>
          <w:rFonts w:ascii="Times New Roman;serif" w:hAnsi="Times New Roman;serif"/>
          <w:b w:val="false"/>
          <w:color w:val="000000"/>
          <w:sz w:val="22"/>
          <w:u w:val="single"/>
        </w:rPr>
        <w:t>Powers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by the Certificate of Incorporation or the DGCL, the business and affairs of the Corporation shall be managed by or under the direction of the Board.</w:t>
      </w:r>
    </w:p>
    <w:p>
      <w:pPr>
        <w:pStyle w:val="TextBody"/>
        <w:bidi w:val="0"/>
        <w:spacing w:lineRule="auto" w:line="288" w:before="0" w:after="240"/>
        <w:ind w:left="0" w:right="0" w:firstLine="720"/>
        <w:jc w:val="left"/>
        <w:rPr/>
      </w:pPr>
      <w:r>
        <w:rPr>
          <w:rFonts w:ascii="Times New Roman;serif" w:hAnsi="Times New Roman;serif"/>
          <w:b w:val="false"/>
          <w:color w:val="000000"/>
          <w:sz w:val="22"/>
        </w:rPr>
        <w:t>3.2    </w:t>
      </w:r>
      <w:r>
        <w:rPr>
          <w:rFonts w:ascii="Times New Roman;serif" w:hAnsi="Times New Roman;serif"/>
          <w:b w:val="false"/>
          <w:color w:val="000000"/>
          <w:sz w:val="22"/>
          <w:u w:val="single"/>
        </w:rPr>
        <w:t>Number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pStyle w:val="TextBody"/>
        <w:bidi w:val="0"/>
        <w:spacing w:lineRule="auto" w:line="288" w:before="0" w:after="240"/>
        <w:ind w:left="0" w:right="0" w:firstLine="720"/>
        <w:jc w:val="left"/>
        <w:rPr/>
      </w:pPr>
      <w:r>
        <w:rPr>
          <w:rFonts w:ascii="Times New Roman;serif" w:hAnsi="Times New Roman;serif"/>
          <w:b w:val="false"/>
          <w:color w:val="000000"/>
          <w:sz w:val="22"/>
        </w:rPr>
        <w:t>3.3    </w:t>
      </w:r>
      <w:r>
        <w:rPr>
          <w:rFonts w:ascii="Times New Roman;serif" w:hAnsi="Times New Roman;serif"/>
          <w:b w:val="false"/>
          <w:color w:val="000000"/>
          <w:sz w:val="22"/>
          <w:u w:val="single"/>
        </w:rPr>
        <w:t>Election, Qualification and Term of Office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pStyle w:val="TextBody"/>
        <w:bidi w:val="0"/>
        <w:spacing w:lineRule="auto" w:line="288" w:before="0" w:after="240"/>
        <w:ind w:left="0" w:right="0" w:firstLine="720"/>
        <w:jc w:val="left"/>
        <w:rPr/>
      </w:pPr>
      <w:r>
        <w:rPr>
          <w:rFonts w:ascii="Times New Roman;serif" w:hAnsi="Times New Roman;serif"/>
          <w:b w:val="false"/>
          <w:color w:val="000000"/>
          <w:sz w:val="22"/>
        </w:rPr>
        <w:t>3.4    </w:t>
      </w:r>
      <w:r>
        <w:rPr>
          <w:rFonts w:ascii="Times New Roman;serif" w:hAnsi="Times New Roman;serif"/>
          <w:b w:val="false"/>
          <w:color w:val="000000"/>
          <w:sz w:val="22"/>
          <w:u w:val="single"/>
        </w:rPr>
        <w:t>Resignation and Vacancies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pStyle w:val="TextBody"/>
        <w:bidi w:val="0"/>
        <w:spacing w:lineRule="auto" w:line="288" w:before="0" w:after="240"/>
        <w:ind w:left="0" w:right="0" w:firstLine="720"/>
        <w:jc w:val="left"/>
        <w:rPr/>
      </w:pPr>
      <w:r>
        <w:rPr>
          <w:rFonts w:ascii="Times New Roman;serif" w:hAnsi="Times New Roman;serif"/>
          <w:b w:val="false"/>
          <w:color w:val="000000"/>
          <w:sz w:val="22"/>
        </w:rPr>
        <w:t>3.5    </w:t>
      </w:r>
      <w:r>
        <w:rPr>
          <w:rFonts w:ascii="Times New Roman;serif" w:hAnsi="Times New Roman;serif"/>
          <w:b w:val="false"/>
          <w:color w:val="000000"/>
          <w:sz w:val="22"/>
          <w:u w:val="single"/>
        </w:rPr>
        <w:t>Place of Meetings; Remote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hold meetings, both regular and special, either within or outside the State of Delaware.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restricted by the Certificate of Incorporation or these bylaws, members of the Board, or any committee designated by the Board, may participate in a meeting of the Board, or any committee, by means of conference telephone, video conferencing or other communications equipment by means of which all persons participating in the meeting can hear each other, and such participation in a meeting pursuant to this bylaw shall constitute presence in person at the meeting.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3.6    </w:t>
      </w:r>
      <w:r>
        <w:rPr>
          <w:rFonts w:ascii="Times New Roman;serif" w:hAnsi="Times New Roman;serif"/>
          <w:b w:val="false"/>
          <w:color w:val="000000"/>
          <w:sz w:val="22"/>
          <w:u w:val="single"/>
        </w:rPr>
        <w:t>Regular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Regular meetings of the Board may be held within or outside the State of Delaware and at such time and at such place as which has been designated by the Board. Notice of regular meetings need not be given if the date, times and places thereof are fixed by resolution of the Board.</w:t>
      </w:r>
    </w:p>
    <w:p>
      <w:pPr>
        <w:pStyle w:val="TextBody"/>
        <w:bidi w:val="0"/>
        <w:spacing w:lineRule="auto" w:line="288" w:before="0" w:after="240"/>
        <w:ind w:left="0" w:right="0" w:firstLine="720"/>
        <w:jc w:val="left"/>
        <w:rPr/>
      </w:pPr>
      <w:r>
        <w:rPr>
          <w:rFonts w:ascii="Times New Roman;serif" w:hAnsi="Times New Roman;serif"/>
          <w:b w:val="false"/>
          <w:color w:val="000000"/>
          <w:sz w:val="22"/>
        </w:rPr>
        <w:t>3.7    </w:t>
      </w:r>
      <w:r>
        <w:rPr>
          <w:rFonts w:ascii="Times New Roman;serif" w:hAnsi="Times New Roman;serif"/>
          <w:b w:val="false"/>
          <w:color w:val="000000"/>
          <w:sz w:val="22"/>
          <w:u w:val="single"/>
        </w:rPr>
        <w:t>Special Meetings; Notice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Special meetings of the Board for any purpose or purposes may be called at any time by the Chair of the Board, the Chief Executive Officer, the Secretary or a majority of the total number of directors constituting the Board.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Notice of the time and place of special meetings shall be: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delivered personally by hand, by courier or by telephone;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sent by United States first-class mail, postage prepaid;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sent by facsimile or electronic mail; 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sent by other means of electronic transmission,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240" w:after="120"/>
        <w:jc w:val="both"/>
        <w:rPr>
          <w:rFonts w:ascii="Times New Roman;serif" w:hAnsi="Times New Roman;serif"/>
          <w:b w:val="false"/>
          <w:color w:val="000000"/>
          <w:sz w:val="22"/>
        </w:rPr>
      </w:pPr>
      <w:r>
        <w:rPr>
          <w:rFonts w:ascii="Times New Roman;serif" w:hAnsi="Times New Roman;serif"/>
          <w:b w:val="false"/>
          <w:color w:val="000000"/>
          <w:sz w:val="22"/>
        </w:rPr>
        <w:t>need not specify the place of the meeting (if the meeting is to be held at the Corporation’s principal executive office) nor the purpose of the meeting.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3.8    </w:t>
      </w:r>
      <w:r>
        <w:rPr>
          <w:rFonts w:ascii="Times New Roman;serif" w:hAnsi="Times New Roman;serif"/>
          <w:b w:val="false"/>
          <w:color w:val="000000"/>
          <w:sz w:val="22"/>
          <w:u w:val="single"/>
        </w:rPr>
        <w:t>Quorum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3.9    </w:t>
      </w:r>
      <w:r>
        <w:rPr>
          <w:rFonts w:ascii="Times New Roman;serif" w:hAnsi="Times New Roman;serif"/>
          <w:b w:val="false"/>
          <w:color w:val="000000"/>
          <w:sz w:val="22"/>
          <w:u w:val="single"/>
        </w:rPr>
        <w:t>Board Action without a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lineRule="auto" w:line="288" w:before="0" w:after="240"/>
        <w:ind w:left="0" w:right="0" w:firstLine="720"/>
        <w:jc w:val="left"/>
        <w:rPr/>
      </w:pPr>
      <w:r>
        <w:rPr>
          <w:rFonts w:ascii="Times New Roman;serif" w:hAnsi="Times New Roman;serif"/>
          <w:b w:val="false"/>
          <w:color w:val="000000"/>
          <w:sz w:val="22"/>
        </w:rPr>
        <w:t>3.10    </w:t>
      </w:r>
      <w:r>
        <w:rPr>
          <w:rFonts w:ascii="Times New Roman;serif" w:hAnsi="Times New Roman;serif"/>
          <w:b w:val="false"/>
          <w:color w:val="000000"/>
          <w:sz w:val="22"/>
          <w:u w:val="single"/>
        </w:rPr>
        <w:t>Fees and Compensation of Directors</w:t>
      </w:r>
      <w:r>
        <w:rPr>
          <w:rFonts w:ascii="Times New Roman;serif" w:hAnsi="Times New Roman;serif"/>
          <w:b w:val="false"/>
          <w:color w:val="000000"/>
          <w:sz w:val="22"/>
        </w:rPr>
        <w:t>.</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 - Committees</w:t>
      </w:r>
    </w:p>
    <w:p>
      <w:pPr>
        <w:pStyle w:val="TextBody"/>
        <w:bidi w:val="0"/>
        <w:spacing w:lineRule="auto" w:line="288" w:before="0" w:after="240"/>
        <w:ind w:left="0" w:right="0" w:firstLine="720"/>
        <w:jc w:val="left"/>
        <w:rPr/>
      </w:pPr>
      <w:r>
        <w:rPr>
          <w:rFonts w:ascii="Times New Roman;serif" w:hAnsi="Times New Roman;serif"/>
          <w:b w:val="false"/>
          <w:color w:val="000000"/>
          <w:sz w:val="22"/>
        </w:rPr>
        <w:t>4.1    </w:t>
      </w:r>
      <w:r>
        <w:rPr>
          <w:rFonts w:ascii="Times New Roman;serif" w:hAnsi="Times New Roman;serif"/>
          <w:b w:val="false"/>
          <w:color w:val="000000"/>
          <w:sz w:val="22"/>
          <w:u w:val="single"/>
        </w:rPr>
        <w:t>Committees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4.2    </w:t>
      </w:r>
      <w:r>
        <w:rPr>
          <w:rFonts w:ascii="Times New Roman;serif" w:hAnsi="Times New Roman;serif"/>
          <w:b w:val="false"/>
          <w:color w:val="000000"/>
          <w:sz w:val="22"/>
          <w:u w:val="single"/>
        </w:rPr>
        <w:t>Committee Minutes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committee shall keep regular minutes of its meetings and report the same to the Board when required.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4.3    </w:t>
      </w:r>
      <w:r>
        <w:rPr>
          <w:rFonts w:ascii="Times New Roman;serif" w:hAnsi="Times New Roman;serif"/>
          <w:b w:val="false"/>
          <w:color w:val="000000"/>
          <w:sz w:val="22"/>
          <w:u w:val="single"/>
        </w:rPr>
        <w:t>Meetings and Actions of Committees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Meetings and actions of committees shall be governed by, and held and taken in accordance with, the provisions of:</w:t>
      </w:r>
    </w:p>
    <w:p>
      <w:pPr>
        <w:pStyle w:val="TextBody"/>
        <w:bidi w:val="0"/>
        <w:spacing w:lineRule="auto" w:line="288" w:before="0" w:after="240"/>
        <w:ind w:left="0" w:right="0" w:firstLine="1728"/>
        <w:jc w:val="both"/>
        <w:rPr>
          <w:rFonts w:ascii="Times New Roman;serif" w:hAnsi="Times New Roman;serif"/>
          <w:b w:val="false"/>
          <w:color w:val="000000"/>
          <w:sz w:val="22"/>
        </w:rPr>
      </w:pPr>
      <w:r>
        <w:rPr>
          <w:rFonts w:ascii="Times New Roman;serif" w:hAnsi="Times New Roman;serif"/>
          <w:b w:val="false"/>
          <w:color w:val="000000"/>
          <w:sz w:val="22"/>
        </w:rPr>
        <w:t>(i)    Section 3.5 (place of meetings; remote meetings);</w:t>
      </w:r>
    </w:p>
    <w:p>
      <w:pPr>
        <w:pStyle w:val="TextBody"/>
        <w:bidi w:val="0"/>
        <w:spacing w:lineRule="auto" w:line="288" w:before="0" w:after="240"/>
        <w:ind w:left="0" w:right="0" w:firstLine="1728"/>
        <w:jc w:val="both"/>
        <w:rPr>
          <w:rFonts w:ascii="Times New Roman;serif" w:hAnsi="Times New Roman;serif"/>
          <w:b w:val="false"/>
          <w:color w:val="000000"/>
          <w:sz w:val="22"/>
        </w:rPr>
      </w:pPr>
      <w:r>
        <w:rPr>
          <w:rFonts w:ascii="Times New Roman;serif" w:hAnsi="Times New Roman;serif"/>
          <w:b w:val="false"/>
          <w:color w:val="000000"/>
          <w:sz w:val="22"/>
        </w:rPr>
        <w:t>(ii)    Section 3.6 (regular meetings);</w:t>
      </w:r>
    </w:p>
    <w:p>
      <w:pPr>
        <w:pStyle w:val="TextBody"/>
        <w:bidi w:val="0"/>
        <w:spacing w:lineRule="auto" w:line="288" w:before="0" w:after="240"/>
        <w:ind w:left="0" w:right="0" w:firstLine="1728"/>
        <w:jc w:val="both"/>
        <w:rPr>
          <w:rFonts w:ascii="Times New Roman;serif" w:hAnsi="Times New Roman;serif"/>
          <w:b w:val="false"/>
          <w:color w:val="000000"/>
          <w:sz w:val="22"/>
        </w:rPr>
      </w:pPr>
      <w:r>
        <w:rPr>
          <w:rFonts w:ascii="Times New Roman;serif" w:hAnsi="Times New Roman;serif"/>
          <w:b w:val="false"/>
          <w:color w:val="000000"/>
          <w:sz w:val="22"/>
        </w:rPr>
        <w:t>(iii)    Section 3.7 (special meetings; notice);</w:t>
      </w:r>
    </w:p>
    <w:p>
      <w:pPr>
        <w:pStyle w:val="TextBody"/>
        <w:bidi w:val="0"/>
        <w:spacing w:lineRule="auto" w:line="288" w:before="0" w:after="240"/>
        <w:ind w:left="0" w:right="0" w:firstLine="1728"/>
        <w:jc w:val="both"/>
        <w:rPr>
          <w:rFonts w:ascii="Times New Roman;serif" w:hAnsi="Times New Roman;serif"/>
          <w:b w:val="false"/>
          <w:color w:val="000000"/>
          <w:sz w:val="22"/>
        </w:rPr>
      </w:pPr>
      <w:r>
        <w:rPr>
          <w:rFonts w:ascii="Times New Roman;serif" w:hAnsi="Times New Roman;serif"/>
          <w:b w:val="false"/>
          <w:color w:val="000000"/>
          <w:sz w:val="22"/>
        </w:rPr>
        <w:t>(iv)    Section 3.9 (Board action without a meeting); and</w:t>
      </w:r>
    </w:p>
    <w:p>
      <w:pPr>
        <w:pStyle w:val="TextBody"/>
        <w:bidi w:val="0"/>
        <w:spacing w:lineRule="auto" w:line="288" w:before="0" w:after="240"/>
        <w:ind w:left="0" w:right="0" w:firstLine="1728"/>
        <w:jc w:val="both"/>
        <w:rPr>
          <w:rFonts w:ascii="Times New Roman;serif" w:hAnsi="Times New Roman;serif"/>
          <w:b w:val="false"/>
          <w:color w:val="000000"/>
          <w:sz w:val="22"/>
        </w:rPr>
      </w:pPr>
      <w:r>
        <w:rPr>
          <w:rFonts w:ascii="Times New Roman;serif" w:hAnsi="Times New Roman;serif"/>
          <w:b w:val="false"/>
          <w:color w:val="000000"/>
          <w:sz w:val="22"/>
        </w:rPr>
        <w:t>(v)    Section 7.13 (waiver of notice),</w:t>
      </w:r>
    </w:p>
    <w:p>
      <w:pPr>
        <w:pStyle w:val="TextBody"/>
        <w:bidi w:val="0"/>
        <w:spacing w:lineRule="auto" w:line="288" w:before="0" w:after="240"/>
        <w:jc w:val="both"/>
        <w:rPr/>
      </w:pPr>
      <w:r>
        <w:rPr>
          <w:rFonts w:ascii="Times New Roman;serif" w:hAnsi="Times New Roman;serif"/>
          <w:b w:val="false"/>
          <w:color w:val="000000"/>
          <w:sz w:val="22"/>
        </w:rPr>
        <w:t xml:space="preserve">with such changes in the context of those bylaws as are necessary to substitute the committee and its members for the Board and its members. </w:t>
      </w:r>
      <w:r>
        <w:rPr>
          <w:rFonts w:ascii="Times New Roman;serif" w:hAnsi="Times New Roman;serif"/>
          <w:b w:val="false"/>
          <w:i/>
          <w:color w:val="000000"/>
          <w:sz w:val="22"/>
        </w:rPr>
        <w:t>However</w:t>
      </w:r>
      <w:r>
        <w:rPr>
          <w:rFonts w:ascii="Times New Roman;serif" w:hAnsi="Times New Roman;serif"/>
          <w:b w:val="false"/>
          <w:color w:val="000000"/>
          <w:sz w:val="22"/>
        </w:rPr>
        <w:t>:</w:t>
      </w:r>
    </w:p>
    <w:p>
      <w:pPr>
        <w:pStyle w:val="TextBody"/>
        <w:bidi w:val="0"/>
        <w:spacing w:lineRule="auto" w:line="288" w:before="0" w:after="240"/>
        <w:ind w:left="0" w:right="0" w:firstLine="1710"/>
        <w:jc w:val="both"/>
        <w:rPr>
          <w:rFonts w:ascii="Times New Roman;serif" w:hAnsi="Times New Roman;serif"/>
          <w:b w:val="false"/>
          <w:color w:val="000000"/>
          <w:sz w:val="22"/>
        </w:rPr>
      </w:pPr>
      <w:r>
        <w:rPr>
          <w:rFonts w:ascii="Times New Roman;serif" w:hAnsi="Times New Roman;serif"/>
          <w:b w:val="false"/>
          <w:color w:val="000000"/>
          <w:sz w:val="22"/>
        </w:rPr>
        <w:t>(i)    the time of regular meetings of committees may be determined either by resolution of the Board or by resolution of the committee;</w:t>
      </w:r>
    </w:p>
    <w:p>
      <w:pPr>
        <w:pStyle w:val="TextBody"/>
        <w:bidi w:val="0"/>
        <w:spacing w:lineRule="auto" w:line="288" w:before="0" w:after="240"/>
        <w:ind w:left="0" w:right="0" w:firstLine="1710"/>
        <w:jc w:val="both"/>
        <w:rPr>
          <w:rFonts w:ascii="Times New Roman;serif" w:hAnsi="Times New Roman;serif"/>
          <w:b w:val="false"/>
          <w:color w:val="000000"/>
          <w:sz w:val="22"/>
        </w:rPr>
      </w:pPr>
      <w:r>
        <w:rPr>
          <w:rFonts w:ascii="Times New Roman;serif" w:hAnsi="Times New Roman;serif"/>
          <w:b w:val="false"/>
          <w:color w:val="000000"/>
          <w:sz w:val="22"/>
        </w:rPr>
        <w:t>(ii)    special meetings of committees may also be called by resolution of the Board or the chair of the applicable committee; and</w:t>
      </w:r>
    </w:p>
    <w:p>
      <w:pPr>
        <w:pStyle w:val="TextBody"/>
        <w:bidi w:val="0"/>
        <w:spacing w:lineRule="auto" w:line="288" w:before="0" w:after="240"/>
        <w:ind w:left="0" w:right="0" w:firstLine="1710"/>
        <w:jc w:val="both"/>
        <w:rPr/>
      </w:pPr>
      <w:r>
        <w:rPr>
          <w:rFonts w:ascii="Times New Roman;serif" w:hAnsi="Times New Roman;serif"/>
          <w:b w:val="false"/>
          <w:color w:val="000000"/>
          <w:sz w:val="22"/>
        </w:rPr>
        <w:t xml:space="preserve">(iii)    the Board may adopt rules for the governance of any committee to override the provisions that would otherwise apply to the committee pursuant to this Section 4.3,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such rules do not violate the provisions of the Certificate of Incorporation or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4.4    </w:t>
      </w:r>
      <w:r>
        <w:rPr>
          <w:rFonts w:ascii="Times New Roman;serif" w:hAnsi="Times New Roman;serif"/>
          <w:b w:val="false"/>
          <w:color w:val="000000"/>
          <w:sz w:val="22"/>
          <w:u w:val="single"/>
        </w:rPr>
        <w:t>Subcommittees.</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 - Officers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5.1    </w:t>
      </w:r>
      <w:r>
        <w:rPr>
          <w:rFonts w:ascii="Times New Roman;serif" w:hAnsi="Times New Roman;serif"/>
          <w:b w:val="false"/>
          <w:color w:val="000000"/>
          <w:sz w:val="22"/>
          <w:u w:val="single"/>
        </w:rPr>
        <w:t>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officers of the Corporation shall include a Chief Executive Officer, and a Secretary. The Corporation may also have, at the discretion of the Board, a Chair of the Board, a Vice Chair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5.2    </w:t>
      </w:r>
      <w:r>
        <w:rPr>
          <w:rFonts w:ascii="Times New Roman;serif" w:hAnsi="Times New Roman;serif"/>
          <w:b w:val="false"/>
          <w:color w:val="000000"/>
          <w:sz w:val="22"/>
          <w:u w:val="single"/>
        </w:rPr>
        <w:t>Appointment of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shall appoint the officers of the Corporation, except such officers as may be appointed in accordance with the provisions of Section 5.3 of these bylaws.</w:t>
      </w:r>
    </w:p>
    <w:p>
      <w:pPr>
        <w:pStyle w:val="TextBody"/>
        <w:bidi w:val="0"/>
        <w:spacing w:lineRule="auto" w:line="288" w:before="0" w:after="240"/>
        <w:ind w:left="0" w:right="0" w:firstLine="720"/>
        <w:jc w:val="left"/>
        <w:rPr/>
      </w:pPr>
      <w:r>
        <w:rPr>
          <w:rFonts w:ascii="Times New Roman;serif" w:hAnsi="Times New Roman;serif"/>
          <w:b w:val="false"/>
          <w:color w:val="000000"/>
          <w:sz w:val="22"/>
        </w:rPr>
        <w:t>5.3    </w:t>
      </w:r>
      <w:r>
        <w:rPr>
          <w:rFonts w:ascii="Times New Roman;serif" w:hAnsi="Times New Roman;serif"/>
          <w:b w:val="false"/>
          <w:color w:val="000000"/>
          <w:sz w:val="22"/>
          <w:u w:val="single"/>
        </w:rPr>
        <w:t>Subordinate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appoint, or empower the Chief Executive Officer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pStyle w:val="TextBody"/>
        <w:bidi w:val="0"/>
        <w:spacing w:lineRule="auto" w:line="288" w:before="0" w:after="240"/>
        <w:ind w:left="0" w:right="0" w:firstLine="720"/>
        <w:jc w:val="left"/>
        <w:rPr/>
      </w:pPr>
      <w:r>
        <w:rPr>
          <w:rFonts w:ascii="Times New Roman;serif" w:hAnsi="Times New Roman;serif"/>
          <w:b w:val="false"/>
          <w:color w:val="000000"/>
          <w:sz w:val="22"/>
        </w:rPr>
        <w:t>5.4    </w:t>
      </w:r>
      <w:r>
        <w:rPr>
          <w:rFonts w:ascii="Times New Roman;serif" w:hAnsi="Times New Roman;serif"/>
          <w:b w:val="false"/>
          <w:color w:val="000000"/>
          <w:sz w:val="22"/>
          <w:u w:val="single"/>
        </w:rPr>
        <w:t>Removal and Resignation of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lineRule="auto" w:line="288" w:before="0" w:after="240"/>
        <w:ind w:left="0" w:right="0" w:firstLine="720"/>
        <w:jc w:val="left"/>
        <w:rPr/>
      </w:pPr>
      <w:r>
        <w:rPr>
          <w:rFonts w:ascii="Times New Roman;serif" w:hAnsi="Times New Roman;serif"/>
          <w:b w:val="false"/>
          <w:color w:val="000000"/>
          <w:sz w:val="22"/>
        </w:rPr>
        <w:t>5.5    </w:t>
      </w:r>
      <w:r>
        <w:rPr>
          <w:rFonts w:ascii="Times New Roman;serif" w:hAnsi="Times New Roman;serif"/>
          <w:b w:val="false"/>
          <w:color w:val="000000"/>
          <w:sz w:val="22"/>
          <w:u w:val="single"/>
        </w:rPr>
        <w:t>Vacancies in Offices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vacancy occurring in any office of the Corporation shall be filled by the Board or as provided in Section 5.2.</w:t>
      </w:r>
    </w:p>
    <w:p>
      <w:pPr>
        <w:pStyle w:val="TextBody"/>
        <w:bidi w:val="0"/>
        <w:spacing w:lineRule="auto" w:line="288" w:before="0" w:after="240"/>
        <w:ind w:left="0" w:right="0" w:firstLine="720"/>
        <w:jc w:val="left"/>
        <w:rPr/>
      </w:pPr>
      <w:r>
        <w:rPr>
          <w:rFonts w:ascii="Times New Roman;serif" w:hAnsi="Times New Roman;serif"/>
          <w:b w:val="false"/>
          <w:color w:val="000000"/>
          <w:sz w:val="22"/>
        </w:rPr>
        <w:t>5.6    </w:t>
      </w:r>
      <w:r>
        <w:rPr>
          <w:rFonts w:ascii="Times New Roman;serif" w:hAnsi="Times New Roman;serif"/>
          <w:b w:val="false"/>
          <w:color w:val="000000"/>
          <w:sz w:val="22"/>
          <w:u w:val="single"/>
        </w:rPr>
        <w:t>Representation of Shares of Other Corporations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Chair of the Board, the Chief Executive Officer of this Corporation, or any other person authorized by the Board or the Chief Executive Officer,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5.7    </w:t>
      </w:r>
      <w:r>
        <w:rPr>
          <w:rFonts w:ascii="Times New Roman;serif" w:hAnsi="Times New Roman;serif"/>
          <w:b w:val="false"/>
          <w:color w:val="000000"/>
          <w:sz w:val="22"/>
          <w:u w:val="single"/>
        </w:rPr>
        <w:t>Authority and Duties of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5.8    </w:t>
      </w:r>
      <w:r>
        <w:rPr>
          <w:rFonts w:ascii="Times New Roman;serif" w:hAnsi="Times New Roman;serif"/>
          <w:b w:val="false"/>
          <w:color w:val="000000"/>
          <w:sz w:val="22"/>
          <w:u w:val="single"/>
        </w:rPr>
        <w:t>Compensation.</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 - Records</w:t>
      </w:r>
    </w:p>
    <w:p>
      <w:pPr>
        <w:pStyle w:val="TextBody"/>
        <w:bidi w:val="0"/>
        <w:spacing w:lineRule="auto" w:line="288" w:before="0" w:after="480"/>
        <w:ind w:left="0" w:right="0" w:firstLine="720"/>
        <w:jc w:val="both"/>
        <w:rPr/>
      </w:pPr>
      <w:r>
        <w:rPr>
          <w:rFonts w:ascii="Times New Roman;serif" w:hAnsi="Times New Roman;serif"/>
          <w:b w:val="false"/>
          <w:color w:val="000000"/>
          <w:sz w:val="22"/>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the records so kept can be converted into clearly legible paper form within a reasonable time and, with respect to the stock ledger, that the records so kept can (i)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 - General Matters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7.1    </w:t>
      </w:r>
      <w:r>
        <w:rPr>
          <w:rFonts w:ascii="Times New Roman;serif" w:hAnsi="Times New Roman;serif"/>
          <w:b w:val="false"/>
          <w:color w:val="000000"/>
          <w:sz w:val="22"/>
          <w:u w:val="single"/>
        </w:rPr>
        <w:t>Execution of Corporate Contracts and Instruments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pStyle w:val="TextBody"/>
        <w:bidi w:val="0"/>
        <w:spacing w:lineRule="auto" w:line="288" w:before="0" w:after="240"/>
        <w:ind w:left="0" w:right="0" w:firstLine="720"/>
        <w:jc w:val="left"/>
        <w:rPr/>
      </w:pPr>
      <w:r>
        <w:rPr>
          <w:rFonts w:ascii="Times New Roman;serif" w:hAnsi="Times New Roman;serif"/>
          <w:b w:val="false"/>
          <w:color w:val="000000"/>
          <w:sz w:val="22"/>
        </w:rPr>
        <w:t>7.2    </w:t>
      </w:r>
      <w:r>
        <w:rPr>
          <w:rFonts w:ascii="Times New Roman;serif" w:hAnsi="Times New Roman;serif"/>
          <w:b w:val="false"/>
          <w:color w:val="000000"/>
          <w:sz w:val="22"/>
          <w:u w:val="single"/>
        </w:rPr>
        <w:t>Stock Certificates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shares of the Corporation shall be represented by certificates,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Times New Roman;serif" w:hAnsi="Times New Roman;serif"/>
          <w:b w:val="false"/>
          <w:color w:val="000000"/>
          <w:sz w:val="20"/>
        </w:rPr>
        <w:t xml:space="preserve">. </w:t>
      </w:r>
      <w:r>
        <w:rPr>
          <w:rFonts w:ascii="Times New Roman;serif" w:hAnsi="Times New Roman;serif"/>
          <w:b w:val="false"/>
          <w:color w:val="000000"/>
          <w:sz w:val="22"/>
        </w:rPr>
        <w:t>Every holder of stock represented by a certificate shall be entitled to have a certificate signed by, or in the name of the Corporation by, any two officers authorized to sign stock certificates representing the number of shares registered in certificate form. The Chair or Vice Chair of the Board, Chief Executive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before="240" w:after="120"/>
        <w:ind w:left="0" w:right="0" w:firstLine="720"/>
        <w:jc w:val="both"/>
        <w:rPr/>
      </w:pPr>
      <w:r>
        <w:rPr/>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7.3    </w:t>
      </w:r>
      <w:r>
        <w:rPr>
          <w:rFonts w:ascii="Times New Roman;serif" w:hAnsi="Times New Roman;serif"/>
          <w:b w:val="false"/>
          <w:color w:val="000000"/>
          <w:sz w:val="22"/>
          <w:u w:val="single"/>
        </w:rPr>
        <w:t>Special Designation of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lineRule="auto" w:line="288" w:before="0" w:after="240"/>
        <w:ind w:left="0" w:right="0" w:firstLine="720"/>
        <w:jc w:val="left"/>
        <w:rPr/>
      </w:pPr>
      <w:r>
        <w:rPr>
          <w:rFonts w:ascii="Times New Roman;serif" w:hAnsi="Times New Roman;serif"/>
          <w:b w:val="false"/>
          <w:color w:val="000000"/>
          <w:sz w:val="22"/>
        </w:rPr>
        <w:t>7.4    </w:t>
      </w:r>
      <w:r>
        <w:rPr>
          <w:rFonts w:ascii="Times New Roman;serif" w:hAnsi="Times New Roman;serif"/>
          <w:b w:val="false"/>
          <w:color w:val="000000"/>
          <w:sz w:val="22"/>
          <w:u w:val="single"/>
        </w:rPr>
        <w:t>Lost Certificates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288" w:before="0" w:after="240"/>
        <w:ind w:left="0" w:right="0" w:firstLine="720"/>
        <w:jc w:val="left"/>
        <w:rPr/>
      </w:pPr>
      <w:r>
        <w:rPr>
          <w:rFonts w:ascii="Times New Roman;serif" w:hAnsi="Times New Roman;serif"/>
          <w:b w:val="false"/>
          <w:color w:val="000000"/>
          <w:sz w:val="22"/>
        </w:rPr>
        <w:t>7.5    </w:t>
      </w:r>
      <w:r>
        <w:rPr>
          <w:rFonts w:ascii="Times New Roman;serif" w:hAnsi="Times New Roman;serif"/>
          <w:b w:val="false"/>
          <w:color w:val="000000"/>
          <w:sz w:val="22"/>
          <w:u w:val="single"/>
        </w:rPr>
        <w:t>Shares Without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7.6    </w:t>
      </w:r>
      <w:r>
        <w:rPr>
          <w:rFonts w:ascii="Times New Roman;serif" w:hAnsi="Times New Roman;serif"/>
          <w:b w:val="false"/>
          <w:color w:val="000000"/>
          <w:sz w:val="22"/>
          <w:u w:val="single"/>
        </w:rPr>
        <w:t>Construction; Definitions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pStyle w:val="TextBody"/>
        <w:bidi w:val="0"/>
        <w:spacing w:lineRule="auto" w:line="288" w:before="0" w:after="240"/>
        <w:ind w:left="0" w:right="0" w:firstLine="720"/>
        <w:jc w:val="left"/>
        <w:rPr/>
      </w:pPr>
      <w:r>
        <w:rPr>
          <w:rFonts w:ascii="Times New Roman;serif" w:hAnsi="Times New Roman;serif"/>
          <w:b w:val="false"/>
          <w:color w:val="000000"/>
          <w:sz w:val="22"/>
        </w:rPr>
        <w:t>7.7    </w:t>
      </w:r>
      <w:r>
        <w:rPr>
          <w:rFonts w:ascii="Times New Roman;serif" w:hAnsi="Times New Roman;serif"/>
          <w:b w:val="false"/>
          <w:color w:val="000000"/>
          <w:sz w:val="22"/>
          <w:u w:val="single"/>
        </w:rPr>
        <w:t>Dividends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7.8    </w:t>
      </w:r>
      <w:r>
        <w:rPr>
          <w:rFonts w:ascii="Times New Roman;serif" w:hAnsi="Times New Roman;serif"/>
          <w:b w:val="false"/>
          <w:color w:val="000000"/>
          <w:sz w:val="22"/>
          <w:u w:val="single"/>
        </w:rPr>
        <w:t>Fiscal Year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fiscal year of the Corporation shall be fixed by resolution of the Board and may be changed by the Board.</w:t>
      </w:r>
    </w:p>
    <w:p>
      <w:pPr>
        <w:pStyle w:val="TextBody"/>
        <w:bidi w:val="0"/>
        <w:spacing w:lineRule="auto" w:line="288" w:before="0" w:after="240"/>
        <w:ind w:left="0" w:right="0" w:firstLine="720"/>
        <w:jc w:val="left"/>
        <w:rPr/>
      </w:pPr>
      <w:r>
        <w:rPr>
          <w:rFonts w:ascii="Times New Roman;serif" w:hAnsi="Times New Roman;serif"/>
          <w:b w:val="false"/>
          <w:color w:val="000000"/>
          <w:sz w:val="22"/>
        </w:rPr>
        <w:t>7.9    </w:t>
      </w:r>
      <w:r>
        <w:rPr>
          <w:rFonts w:ascii="Times New Roman;serif" w:hAnsi="Times New Roman;serif"/>
          <w:b w:val="false"/>
          <w:color w:val="000000"/>
          <w:sz w:val="22"/>
          <w:u w:val="single"/>
        </w:rPr>
        <w:t>Seal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TextBody"/>
        <w:bidi w:val="0"/>
        <w:spacing w:lineRule="auto" w:line="288" w:before="0" w:after="240"/>
        <w:ind w:left="0" w:right="0" w:firstLine="720"/>
        <w:jc w:val="left"/>
        <w:rPr/>
      </w:pPr>
      <w:r>
        <w:rPr>
          <w:rFonts w:ascii="Times New Roman;serif" w:hAnsi="Times New Roman;serif"/>
          <w:b w:val="false"/>
          <w:color w:val="000000"/>
          <w:sz w:val="22"/>
        </w:rPr>
        <w:t>7.10    </w:t>
      </w:r>
      <w:r>
        <w:rPr>
          <w:rFonts w:ascii="Times New Roman;serif" w:hAnsi="Times New Roman;serif"/>
          <w:b w:val="false"/>
          <w:color w:val="000000"/>
          <w:sz w:val="22"/>
          <w:u w:val="single"/>
        </w:rPr>
        <w:t>Transfer of Stock</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spacing w:lineRule="auto" w:line="288" w:before="0" w:after="240"/>
        <w:ind w:left="0" w:right="0" w:firstLine="720"/>
        <w:jc w:val="left"/>
        <w:rPr/>
      </w:pPr>
      <w:r>
        <w:rPr>
          <w:rFonts w:ascii="Times New Roman;serif" w:hAnsi="Times New Roman;serif"/>
          <w:b w:val="false"/>
          <w:color w:val="000000"/>
          <w:sz w:val="22"/>
        </w:rPr>
        <w:t>7.11    </w:t>
      </w:r>
      <w:r>
        <w:rPr>
          <w:rFonts w:ascii="Times New Roman;serif" w:hAnsi="Times New Roman;serif"/>
          <w:b w:val="false"/>
          <w:color w:val="000000"/>
          <w:sz w:val="22"/>
          <w:u w:val="single"/>
        </w:rPr>
        <w:t>Stock Transfer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pStyle w:val="TextBody"/>
        <w:bidi w:val="0"/>
        <w:spacing w:lineRule="auto" w:line="288" w:before="0" w:after="240"/>
        <w:ind w:left="0" w:right="0" w:firstLine="720"/>
        <w:jc w:val="left"/>
        <w:rPr/>
      </w:pPr>
      <w:r>
        <w:rPr>
          <w:rFonts w:ascii="Times New Roman;serif" w:hAnsi="Times New Roman;serif"/>
          <w:b w:val="false"/>
          <w:color w:val="000000"/>
          <w:sz w:val="22"/>
        </w:rPr>
        <w:t>7.12    </w:t>
      </w:r>
      <w:r>
        <w:rPr>
          <w:rFonts w:ascii="Times New Roman;serif" w:hAnsi="Times New Roman;serif"/>
          <w:b w:val="false"/>
          <w:color w:val="000000"/>
          <w:sz w:val="22"/>
          <w:u w:val="single"/>
        </w:rPr>
        <w:t>Registered Stockholders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shall be entitled to recognize the exclusive right of a person registered on its books as the owner of shares to receive dividends and to vote as such owner;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TextBody"/>
        <w:bidi w:val="0"/>
        <w:spacing w:lineRule="auto" w:line="288" w:before="0" w:after="240"/>
        <w:ind w:left="0" w:right="0" w:firstLine="720"/>
        <w:jc w:val="left"/>
        <w:rPr/>
      </w:pPr>
      <w:r>
        <w:rPr>
          <w:rFonts w:ascii="Times New Roman;serif" w:hAnsi="Times New Roman;serif"/>
          <w:b w:val="false"/>
          <w:color w:val="000000"/>
          <w:sz w:val="22"/>
        </w:rPr>
        <w:t>7.13    </w:t>
      </w:r>
      <w:r>
        <w:rPr>
          <w:rFonts w:ascii="Times New Roman;serif" w:hAnsi="Times New Roman;serif"/>
          <w:b w:val="false"/>
          <w:color w:val="000000"/>
          <w:sz w:val="22"/>
          <w:u w:val="single"/>
        </w:rPr>
        <w:t>Waiver of Notice</w:t>
      </w:r>
      <w:r>
        <w:rPr>
          <w:rFonts w:ascii="Times New Roman;serif" w:hAnsi="Times New Roman;serif"/>
          <w:b w:val="false"/>
          <w:color w:val="000000"/>
          <w:sz w:val="22"/>
        </w:rPr>
        <w:t>.</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VIII - Notice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8.1    </w:t>
      </w:r>
      <w:r>
        <w:rPr>
          <w:rFonts w:ascii="Times New Roman;serif" w:hAnsi="Times New Roman;serif"/>
          <w:b w:val="false"/>
          <w:color w:val="000000"/>
          <w:sz w:val="22"/>
          <w:u w:val="single"/>
        </w:rPr>
        <w:t>Delivery of Notice; Notice by Electronic Transmission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notice given pursuant to the preceding paragraph shall be deemed given: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if by facsimile telecommunication, when directed to a number at which the stockholder has consented to receive notice;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    if by a posting on an electronic network together with separate notice to the stockholder of such specific posting, upon the later of (A) such posting and (B) the giving of such separate notice; and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    if by any other form of electronic transmission, when directed to the stockholder.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notice may not be given by an electronic transmission from and after the time that (a) the Corporation is unable to deliver by such electronic transmission two (2) consecutive notices given by the Corporation and (b)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IX - Indemnification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9.1    </w:t>
      </w:r>
      <w:r>
        <w:rPr>
          <w:rFonts w:ascii="Times New Roman;serif" w:hAnsi="Times New Roman;serif"/>
          <w:b w:val="false"/>
          <w:color w:val="000000"/>
          <w:sz w:val="22"/>
          <w:u w:val="single"/>
        </w:rPr>
        <w:t>Indemnification of Directors and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serif" w:hAnsi="Times New Roman;serif"/>
          <w:b w:val="false"/>
          <w:color w:val="000000"/>
          <w:sz w:val="22"/>
          <w:u w:val="single"/>
        </w:rPr>
        <w:t>Proceeding</w:t>
      </w:r>
      <w:r>
        <w:rPr>
          <w:color w:val="000000"/>
        </w:rPr>
        <w:t>”</w:t>
      </w:r>
      <w:r>
        <w:rPr>
          <w:rFonts w:ascii="Times New Roman;serif" w:hAnsi="Times New Roman;serif"/>
          <w:b w:val="false"/>
          <w:color w:val="000000"/>
          <w:sz w:val="22"/>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w:t>
      </w:r>
      <w:r>
        <w:rPr>
          <w:rFonts w:ascii="Times New Roman;serif" w:hAnsi="Times New Roman;serif"/>
          <w:b w:val="false"/>
          <w:color w:val="000000"/>
          <w:sz w:val="22"/>
          <w:u w:val="single"/>
        </w:rPr>
        <w:t>covered person</w:t>
      </w:r>
      <w:r>
        <w:rPr>
          <w:color w:val="000000"/>
        </w:rPr>
        <w:t>”</w:t>
      </w:r>
      <w:r>
        <w:rPr>
          <w:rFonts w:ascii="Times New Roman;serif" w:hAnsi="Times New Roman;serif"/>
          <w:b w:val="false"/>
          <w:color w:val="000000"/>
          <w:sz w:val="22"/>
        </w:rPr>
        <w:t>),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pStyle w:val="TextBody"/>
        <w:bidi w:val="0"/>
        <w:spacing w:lineRule="auto" w:line="288" w:before="0" w:after="240"/>
        <w:ind w:left="0" w:right="0" w:firstLine="720"/>
        <w:jc w:val="left"/>
        <w:rPr/>
      </w:pPr>
      <w:r>
        <w:rPr>
          <w:rFonts w:ascii="Times New Roman;serif" w:hAnsi="Times New Roman;serif"/>
          <w:b w:val="false"/>
          <w:color w:val="000000"/>
          <w:sz w:val="22"/>
        </w:rPr>
        <w:t>9.2    </w:t>
      </w:r>
      <w:r>
        <w:rPr>
          <w:rFonts w:ascii="Times New Roman;serif" w:hAnsi="Times New Roman;serif"/>
          <w:b w:val="false"/>
          <w:color w:val="000000"/>
          <w:sz w:val="22"/>
          <w:u w:val="single"/>
        </w:rPr>
        <w:t>Indemnification of Others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9.3    </w:t>
      </w:r>
      <w:r>
        <w:rPr>
          <w:rFonts w:ascii="Times New Roman;serif" w:hAnsi="Times New Roman;serif"/>
          <w:b w:val="false"/>
          <w:color w:val="000000"/>
          <w:sz w:val="22"/>
          <w:u w:val="single"/>
        </w:rPr>
        <w:t>Prepayment of Expenses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2"/>
        </w:rPr>
        <w:t>9.4    </w:t>
      </w:r>
      <w:r>
        <w:rPr>
          <w:rFonts w:ascii="Times New Roman;serif" w:hAnsi="Times New Roman;serif"/>
          <w:b w:val="false"/>
          <w:color w:val="000000"/>
          <w:sz w:val="22"/>
          <w:u w:val="single"/>
        </w:rPr>
        <w:t>Determination; Claim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9.5    </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2"/>
        </w:rPr>
        <w:t>9.6    </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lineRule="auto" w:line="288" w:before="0" w:after="240"/>
        <w:ind w:left="0" w:right="0" w:firstLine="720"/>
        <w:jc w:val="left"/>
        <w:rPr/>
      </w:pPr>
      <w:r>
        <w:rPr>
          <w:rFonts w:ascii="Times New Roman;serif" w:hAnsi="Times New Roman;serif"/>
          <w:b w:val="false"/>
          <w:color w:val="000000"/>
          <w:sz w:val="22"/>
        </w:rPr>
        <w:t>9.7    </w:t>
      </w:r>
      <w:r>
        <w:rPr>
          <w:rFonts w:ascii="Times New Roman;serif" w:hAnsi="Times New Roman;serif"/>
          <w:b w:val="false"/>
          <w:color w:val="000000"/>
          <w:sz w:val="22"/>
          <w:u w:val="single"/>
        </w:rPr>
        <w:t>Other 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lineRule="auto" w:line="288" w:before="0" w:after="240"/>
        <w:ind w:left="0" w:right="0" w:firstLine="720"/>
        <w:jc w:val="left"/>
        <w:rPr/>
      </w:pPr>
      <w:r>
        <w:rPr>
          <w:rFonts w:ascii="Times New Roman;serif" w:hAnsi="Times New Roman;serif"/>
          <w:b w:val="false"/>
          <w:color w:val="000000"/>
          <w:sz w:val="22"/>
        </w:rPr>
        <w:t>9.8    </w:t>
      </w:r>
      <w:r>
        <w:rPr>
          <w:rFonts w:ascii="Times New Roman;serif" w:hAnsi="Times New Roman;serif"/>
          <w:b w:val="false"/>
          <w:color w:val="000000"/>
          <w:sz w:val="22"/>
          <w:u w:val="single"/>
        </w:rPr>
        <w:t>Continuation of 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9.9    </w:t>
      </w:r>
      <w:r>
        <w:rPr>
          <w:rFonts w:ascii="Times New Roman;serif" w:hAnsi="Times New Roman;serif"/>
          <w:b w:val="false"/>
          <w:color w:val="000000"/>
          <w:sz w:val="22"/>
          <w:u w:val="single"/>
        </w:rPr>
        <w:t>Amendment or Repeal; Interpretation</w:t>
      </w:r>
      <w:r>
        <w:rPr>
          <w:rFonts w:ascii="Arial;sans-serif" w:hAnsi="Arial;sans-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240" w:after="12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reference to an officer of the Corporation in this Article IX shall be deemed to refer exclusively to the Chief Executive Officer,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 - Amendments</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is expressly empowered to adopt, amend or repeal the bylaws of the Corporation. The stockholders also shall have power to adopt, amend or repeal the bylaws of the Corporation; provided, however, that such action by stockholders shall require, in addition to any other vote required by the Certificate of Incorporation or applicable law, the affirmative vote of the holders of at least two-thirds of the voting power of all of the then outstanding shares of voting stock of the Corporation entitled to vote generally in an election of directors, voting together as a single class.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XI - Forum Selection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the Corporation consents in writing to the selection of an alternative forum, (a) the Court of Chancery (the “</w:t>
      </w:r>
      <w:r>
        <w:rPr>
          <w:rFonts w:ascii="Times New Roman;serif" w:hAnsi="Times New Roman;serif"/>
          <w:b w:val="false"/>
          <w:color w:val="000000"/>
          <w:sz w:val="22"/>
          <w:u w:val="single"/>
        </w:rPr>
        <w:t>Chancery Court</w:t>
      </w:r>
      <w:r>
        <w:rPr>
          <w:color w:val="000000"/>
        </w:rPr>
        <w:t>”</w:t>
      </w:r>
      <w:r>
        <w:rPr>
          <w:rFonts w:ascii="Times New Roman;serif" w:hAnsi="Times New Roman;serif"/>
          <w:b w:val="false"/>
          <w:color w:val="000000"/>
          <w:sz w:val="22"/>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w:t>
      </w:r>
      <w:r>
        <w:rPr>
          <w:color w:val="000000"/>
        </w:rPr>
        <w:t xml:space="preserve"> </w:t>
      </w:r>
      <w:r>
        <w:rPr>
          <w:rFonts w:ascii="Times New Roman;serif" w:hAnsi="Times New Roman;serif"/>
          <w:b w:val="false"/>
          <w:color w:val="000000"/>
          <w:sz w:val="22"/>
        </w:rPr>
        <w:t>or stockholder of the Corporation to the Corporation or to the Corporation’s stockholders, (iii) any action, suit or proceeding arising pursuant to any provision of the DGCL or the Certificate of Incorporation or these bylaws (as either may be amended from time to time) or (iv) any action, suit or proceeding asserting a claim against the Corporation governed by the internal affairs doctrine; and (b) subject to the preceding provisions of this Article XI,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serif" w:hAnsi="Times New Roman;serif"/>
          <w:b w:val="false"/>
          <w:color w:val="000000"/>
          <w:sz w:val="22"/>
          <w:u w:val="single"/>
        </w:rPr>
        <w:t>Foreign Action</w:t>
      </w:r>
      <w:r>
        <w:rPr>
          <w:color w:val="000000"/>
        </w:rPr>
        <w:t>”</w:t>
      </w:r>
      <w:r>
        <w:rPr>
          <w:rFonts w:ascii="Times New Roman;serif" w:hAnsi="Times New Roman;serif"/>
          <w:b w:val="false"/>
          <w:color w:val="000000"/>
          <w:sz w:val="22"/>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person or entity purchasing or otherwise acquiring any interest in any security of the Corporation shall be deemed to have notice of and consented to this Article XI.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Securities Exchange Act of 1934, as amended, or any other claim for which the federal courts of the United States have exclusive jurisdiction. </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XII - Definitions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these bylaws, unless the context otherwise requires, the following terms shall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transmission</w:t>
      </w:r>
      <w:r>
        <w:rPr>
          <w:color w:val="000000"/>
        </w:rPr>
        <w:t xml:space="preserve">” </w:t>
      </w:r>
      <w:r>
        <w:rPr>
          <w:rFonts w:ascii="Times New Roman;serif" w:hAnsi="Times New Roman;serif"/>
          <w:b w:val="false"/>
          <w:color w:val="000000"/>
          <w:sz w:val="22"/>
        </w:rPr>
        <w:t>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mail</w:t>
      </w:r>
      <w:r>
        <w:rPr>
          <w:color w:val="000000"/>
        </w:rPr>
        <w:t xml:space="preserve">” </w:t>
      </w:r>
      <w:r>
        <w:rPr>
          <w:rFonts w:ascii="Times New Roman;serif" w:hAnsi="Times New Roman;serif"/>
          <w:b w:val="false"/>
          <w:color w:val="000000"/>
          <w:sz w:val="22"/>
        </w:rPr>
        <w:t>means an electronic transmission directed to a unique electronic mail address (which electronic mail shall be deemed to include any files attached thereto and any information hyperlinked to a website if such electronic mail includes the contact information of an officer, employee or agent of the Corporation who is available to assist with accessing such files and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mail address</w:t>
      </w:r>
      <w:r>
        <w:rPr>
          <w:color w:val="000000"/>
        </w:rPr>
        <w:t xml:space="preserve">” </w:t>
      </w:r>
      <w:r>
        <w:rPr>
          <w:rFonts w:ascii="Times New Roman;serif" w:hAnsi="Times New Roman;serif"/>
          <w:b w:val="false"/>
          <w:color w:val="000000"/>
          <w:sz w:val="22"/>
        </w:rPr>
        <w:t>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CREDIT AGREEMENT</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dated as of</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July 2, 2026</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by and 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NEUTRON HOLDINGS,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Lenders and Issuing Banks party hereto,</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CITIZENS BANK, N.A.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 GOLDMAN SACHS BANK USA,</w:t>
      </w:r>
    </w:p>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as Joint Lead Arrangers and Joint Bookrunners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center"/>
        <w:rPr>
          <w:rFonts w:ascii="Times New Roman;serif" w:hAnsi="Times New Roman;serif"/>
          <w:b w:val="false"/>
          <w:color w:val="000000"/>
          <w:sz w:val="22"/>
        </w:rPr>
      </w:pPr>
      <w:r>
        <w:rPr>
          <w:rFonts w:ascii="Times New Roman;serif" w:hAnsi="Times New Roman;serif"/>
          <w:b w:val="false"/>
          <w:color w:val="000000"/>
          <w:sz w:val="22"/>
        </w:rPr>
        <w:t>TABLE OF CONTENTS</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0.6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10" w:type="dxa"/>
        <w:jc w:val="left"/>
        <w:tblInd w:w="0" w:type="dxa"/>
        <w:tblLayout w:type="fixed"/>
        <w:tblCellMar>
          <w:top w:w="28" w:type="dxa"/>
          <w:left w:w="28" w:type="dxa"/>
          <w:bottom w:w="28" w:type="dxa"/>
          <w:right w:w="28" w:type="dxa"/>
        </w:tblCellMar>
      </w:tblPr>
      <w:tblGrid>
        <w:gridCol w:w="582"/>
        <w:gridCol w:w="511"/>
        <w:gridCol w:w="511"/>
        <w:gridCol w:w="2697"/>
        <w:gridCol w:w="2697"/>
        <w:gridCol w:w="2721"/>
        <w:gridCol w:w="114"/>
        <w:gridCol w:w="114"/>
        <w:gridCol w:w="163"/>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Classification of Loans and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1.03.</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Terms Generally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1.04.</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Terms; GAAP; Certain Calculations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1.05.</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Rates; Benchmark Notification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1.06.</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 of Credit Amounts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1.07.</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Status of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1.08.</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1.09.</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[Intentionally Omitted]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[Intentionally Omitted]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Exchange Rates; Currency Equivalents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 The Credits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Loans and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2.03.</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Requests for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2.04.</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[Intentionally Omitted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2.05.</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Swingline Loans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2.06.</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Letters of Credit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2.07.</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Funding of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2.08.</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Elections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2.09.</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and Reduction of Commitments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2.10.</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of Loans; Evidence of Debt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 of Loans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2.13.</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2.14.</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Alternate Rate of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2.15.</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Costs; Illegality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2.16.</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Break Funding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2.17.</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2.18.</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Generally; Allocations of Proceeds; Pro Rata Treatment; Sharing of Set-offs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2.19.</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Mitigation Obligations; Replacement of Lenders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2.20.</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Expansion Option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Defaulting Lenders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Powers; Subsidiaries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Enforceability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3.03.</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Governmental Approvals; No Conflicts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3.04.</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Condition; No Material Adverse Change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3.05.</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Properties; Intellectual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3.06.</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 Environmental and Labor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bl>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tbl>
      <w:tblPr>
        <w:tblW w:w="10205" w:type="dxa"/>
        <w:jc w:val="left"/>
        <w:tblInd w:w="0" w:type="dxa"/>
        <w:tblLayout w:type="fixed"/>
        <w:tblCellMar>
          <w:top w:w="28" w:type="dxa"/>
          <w:left w:w="28" w:type="dxa"/>
          <w:bottom w:w="28" w:type="dxa"/>
          <w:right w:w="28" w:type="dxa"/>
        </w:tblCellMar>
      </w:tblPr>
      <w:tblGrid>
        <w:gridCol w:w="501"/>
        <w:gridCol w:w="439"/>
        <w:gridCol w:w="442"/>
        <w:gridCol w:w="2910"/>
        <w:gridCol w:w="2756"/>
        <w:gridCol w:w="2763"/>
        <w:gridCol w:w="114"/>
        <w:gridCol w:w="114"/>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3.07.</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 and Agreements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3.08.</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Company Status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3.09.</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3.10.</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3.12.</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Reserve Regulations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3.13.</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3.14.</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Default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3.15.</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Burdensome Restrictions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3.16.</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3.17.</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3.18.</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Interest in Collateral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3.19.</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Anti-Corruption Laws and Sanctions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3.20.</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3.21.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Affected Financial Institutions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3.22.</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Outbound Investment Rules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 Conditions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Closing Date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4.02.</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Each Credit Event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 Affirmative Covenants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 and Other 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5.02.</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of Material Events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5.03.</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Existence; Conduct of Business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5.04.</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Taxes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5.05.</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Properties; Insurance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5.06.</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Books and Records; Inspection Rights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5.07.</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 and Material Contractual Obligations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5.08.</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5.09.</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Guarantors; Pledges; Additional Collateral; Further Assurances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5.10.</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Post-Closing Requirements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Material Real Property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 Negative Covenants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6.02.</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6.03.</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Fundamental Changes and Asset Sales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6.04.</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 Loans, Advances, Guarantees and Acquisitions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6.05.</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Swap Agreements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6.06.</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with Affiliates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6.07.</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6.08.</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Restrictive Agreements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6.09.</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Subordinated Indebtedness and Amendments to Subordinated Indebtedness Documents; Payments in respect of Convertible Debt Securities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6.10.</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 and Leaseback Transactions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6.11.</w:t>
            </w:r>
          </w:p>
        </w:tc>
        <w:tc>
          <w:tcPr>
            <w:tcW w:w="8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Covenants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r>
    </w:tbl>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tbl>
      <w:tblPr>
        <w:tblW w:w="9254" w:type="dxa"/>
        <w:jc w:val="left"/>
        <w:tblInd w:w="0" w:type="dxa"/>
        <w:tblLayout w:type="fixed"/>
        <w:tblCellMar>
          <w:top w:w="28" w:type="dxa"/>
          <w:left w:w="28" w:type="dxa"/>
          <w:bottom w:w="28" w:type="dxa"/>
          <w:right w:w="28" w:type="dxa"/>
        </w:tblCellMar>
      </w:tblPr>
      <w:tblGrid>
        <w:gridCol w:w="581"/>
        <w:gridCol w:w="510"/>
        <w:gridCol w:w="513"/>
        <w:gridCol w:w="2375"/>
        <w:gridCol w:w="2375"/>
        <w:gridCol w:w="2389"/>
        <w:gridCol w:w="148"/>
        <w:gridCol w:w="148"/>
        <w:gridCol w:w="215"/>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6.12.</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to Cure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6.13.</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Outbound Investment Rules.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6.14.</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Material Intellectual Property.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 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VIII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8.01.</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and Action.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8.02.</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Agent’s Reliance, Limitation of Liability,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8.03.</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Posting of Communications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8.04.</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Administrative Agent Individually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8.05.</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8.06.</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Acknowledgements of Lenders and Issuing Banks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8.07.</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8.08.</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Credit Bidding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8.09.</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Subordination Arrangements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8.10.</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Borrower Communications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IX 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9.01.</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9.02.</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Waivers; Amendments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9.03.</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 Indemnity; Damage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9.04.</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9.05.</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9.06.</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 Integration; Effectiveness; Electronic Execution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9.07.</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9.08.</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Setoff</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9.09.</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Jurisdiction; Consent to Service of Process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9.10.</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 Reference Proceeding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9.11.</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Headings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9.12.</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9.13.</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 and Beneficial Ownership</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9.14.</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for Perfection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9.15.</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Releases of Guarantors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9.16.</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Limitation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9.17.</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Fiduciary Duty,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9.18.</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Acknowledgment and Consent to Bail-In of Affected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9.19.</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ERISA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9.20.</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Acknowledgment Regarding Any Supported QFCs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9.21.</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Judgment Currency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r>
    </w:tbl>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tbl>
      <w:tblPr>
        <w:tblW w:w="8715" w:type="dxa"/>
        <w:jc w:val="left"/>
        <w:tblInd w:w="0" w:type="dxa"/>
        <w:tblLayout w:type="fixed"/>
        <w:tblCellMar>
          <w:top w:w="28" w:type="dxa"/>
          <w:left w:w="28" w:type="dxa"/>
          <w:bottom w:w="28" w:type="dxa"/>
          <w:right w:w="28" w:type="dxa"/>
        </w:tblCellMar>
      </w:tblPr>
      <w:tblGrid>
        <w:gridCol w:w="2788"/>
        <w:gridCol w:w="2449"/>
        <w:gridCol w:w="3478"/>
      </w:tblGrid>
      <w:tr>
        <w:trPr/>
        <w:tc>
          <w:tcPr>
            <w:tcW w:w="2788"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u w:val="single"/>
              </w:rPr>
              <w:t>SCHEDULES</w:t>
            </w:r>
            <w:r>
              <w:rPr>
                <w:rFonts w:ascii="Times New Roman;serif" w:hAnsi="Times New Roman;serif"/>
                <w:b w:val="false"/>
                <w:color w:val="000000"/>
                <w:sz w:val="22"/>
              </w:rPr>
              <w:t>:</w:t>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2.01 – Commitments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2.02 – Letter of Credit Commitments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3.01 – Subsidiaries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5.10 – Post-Closing Requirements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6.01 – Existing Indebtedness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6.02 – Existing Liens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6.04 – Existing Investments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9.01 – Notice Information</w:t>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u w:val="single"/>
              </w:rPr>
              <w:t>EXHIBITS</w:t>
            </w:r>
            <w:r>
              <w:rPr>
                <w:rFonts w:ascii="Times New Roman;serif" w:hAnsi="Times New Roman;serif"/>
                <w:b w:val="false"/>
                <w:color w:val="000000"/>
                <w:sz w:val="22"/>
              </w:rPr>
              <w:t>:</w:t>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A – Form of Assignment and Assumption</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 – Form of Increasing Lender Supplement</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 Form of Augmenting Lender Supplement</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D-1 – Form of U.S. Tax Certificate (Foreign Lenders That Are Not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D-2 – Form of U.S. Tax Certificate (Foreign Participants That Are Not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D-3 – Form of U.S. Tax Certificate (Foreign Participants That Are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D-4 – Form of U.S. Tax Certificate (Foreign Lenders That Are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E – Form of Guaranty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txbxContent>
                </v:textbox>
                <w10:wrap type="none"/>
              </v:rect>
            </w:pict>
          </mc:Fallback>
        </mc:AlternateContent>
      </w:r>
    </w:p>
    <w:p>
      <w:pPr>
        <w:pStyle w:val="TextBody"/>
        <w:bidi w:val="0"/>
        <w:spacing w:lineRule="auto" w:line="259" w:before="0" w:after="240"/>
        <w:ind w:left="0" w:right="0" w:firstLine="720"/>
        <w:jc w:val="both"/>
        <w:rPr/>
      </w:pPr>
      <w:r>
        <w:rPr>
          <w:rFonts w:ascii="Times New Roman;serif" w:hAnsi="Times New Roman;serif"/>
          <w:b w:val="false"/>
          <w:color w:val="000000"/>
          <w:sz w:val="22"/>
        </w:rPr>
        <w:t>CREDIT AGREEMENT, dated as of July 2, 2026 (as amended, restated, amended and restated, supplemented or otherwise modified from time to time,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by and among NEUTRON HOLDINGS,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LENDERS and ISSUING BANKS from time to time party hereto, and JPMORGAN CHASE BANK, N.A. (“</w:t>
      </w:r>
      <w:r>
        <w:rPr>
          <w:rFonts w:ascii="Times New Roman;serif" w:hAnsi="Times New Roman;serif"/>
          <w:b w:val="false"/>
          <w:color w:val="000000"/>
          <w:sz w:val="22"/>
          <w:u w:val="single"/>
        </w:rPr>
        <w:t>JPMorgan</w:t>
      </w:r>
      <w:r>
        <w:rPr>
          <w:color w:val="000000"/>
        </w:rPr>
        <w:t>”</w:t>
      </w:r>
      <w:r>
        <w:rPr>
          <w:rFonts w:ascii="Times New Roman;serif" w:hAnsi="Times New Roman;serif"/>
          <w:b w:val="false"/>
          <w:color w:val="000000"/>
          <w:sz w:val="22"/>
        </w:rPr>
        <w:t>), as Administrative Agent.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 has requested that the Lenders make Loans to the Borrower on a revolving credit basis and the Issuing Banks issue Letters of Credit at the request and for the account of the Borrower on and after the Closing Date and at any time and from time to time during the Availability Period;</w:t>
      </w:r>
    </w:p>
    <w:p>
      <w:pPr>
        <w:pStyle w:val="TextBody"/>
        <w:bidi w:val="0"/>
        <w:spacing w:lineRule="auto" w:line="259"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mutual covenants contained herein, the parties hereto agree as follows:</w:t>
      </w:r>
    </w:p>
    <w:p>
      <w:pPr>
        <w:pStyle w:val="TextBody"/>
        <w:bidi w:val="0"/>
        <w:spacing w:lineRule="auto" w:line="259" w:before="0" w:after="220"/>
        <w:jc w:val="center"/>
        <w:rPr>
          <w:rFonts w:ascii="Times New Roman;serif" w:hAnsi="Times New Roman;serif"/>
          <w:b w:val="false"/>
          <w:color w:val="000000"/>
          <w:sz w:val="22"/>
        </w:rPr>
      </w:pPr>
      <w:r>
        <w:rPr>
          <w:rFonts w:ascii="Times New Roman;serif" w:hAnsi="Times New Roman;serif"/>
          <w:b w:val="false"/>
          <w:color w:val="000000"/>
          <w:sz w:val="22"/>
        </w:rPr>
        <w:t>ARTICLE I</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Definitions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2020 and 2021 Convertible Notes</w:t>
      </w:r>
      <w:r>
        <w:rPr>
          <w:color w:val="000000"/>
        </w:rPr>
        <w:t xml:space="preserve">” </w:t>
      </w:r>
      <w:r>
        <w:rPr>
          <w:rFonts w:ascii="Times New Roman;serif" w:hAnsi="Times New Roman;serif"/>
          <w:b w:val="false"/>
          <w:color w:val="000000"/>
          <w:sz w:val="22"/>
        </w:rPr>
        <w:t>means (i) the secured convertible promissory notes issued pursuant to that certain Note Purchase Agreement dated May 7, 2020, as amended, amended and restated, supplemented or otherwise modified from time to time and (ii) the secured convertible promissory notes issued pursuant to that certain Note Purchase Agreement dated October 29, 2021, as amended, amended and restated, supplemented or otherwise modified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ABR</w:t>
      </w:r>
      <w:r>
        <w:rPr>
          <w:color w:val="000000"/>
        </w:rPr>
        <w:t xml:space="preserve">” </w:t>
      </w:r>
      <w:r>
        <w:rPr>
          <w:rFonts w:ascii="Times New Roman;serif" w:hAnsi="Times New Roman;serif"/>
          <w:b w:val="false"/>
          <w:color w:val="000000"/>
          <w:sz w:val="22"/>
        </w:rPr>
        <w:t>when used in reference to any Loan or Borrowing, refers to such Loan, or the Loans comprising such Borrowing, bearing interest at a rate determined by reference to the Alternate Base Rate.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Adjusted Covenant Period</w:t>
      </w:r>
      <w:r>
        <w:rPr>
          <w:color w:val="000000"/>
        </w:rPr>
        <w:t xml:space="preserve">” </w:t>
      </w:r>
      <w:r>
        <w:rPr>
          <w:rFonts w:ascii="Times New Roman;serif" w:hAnsi="Times New Roman;serif"/>
          <w:b w:val="false"/>
          <w:color w:val="000000"/>
          <w:sz w:val="22"/>
        </w:rPr>
        <w:t>has the meaning assigned to it in Section 6.11(a).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means JPMorgan Chase Bank, N.A. (including its branches and affiliates), in its capacity as administrative agent and collateral agent for the Lenders hereunder.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 to the Borrower or any Lender, as the context requires.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Agreed Currencies</w:t>
      </w:r>
      <w:r>
        <w:rPr>
          <w:color w:val="000000"/>
        </w:rPr>
        <w:t xml:space="preserve">” </w:t>
      </w:r>
      <w:r>
        <w:rPr>
          <w:rFonts w:ascii="Times New Roman;serif" w:hAnsi="Times New Roman;serif"/>
          <w:b w:val="false"/>
          <w:color w:val="000000"/>
          <w:sz w:val="22"/>
        </w:rPr>
        <w:t>means Dollars and each Alternative Currency.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has the meaning assigned to such term in the preamble hereto.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Agreement Currency</w:t>
      </w:r>
      <w:r>
        <w:rPr>
          <w:color w:val="000000"/>
        </w:rPr>
        <w:t xml:space="preserve">” </w:t>
      </w:r>
      <w:r>
        <w:rPr>
          <w:rFonts w:ascii="Times New Roman;serif" w:hAnsi="Times New Roman;serif"/>
          <w:b w:val="false"/>
          <w:color w:val="000000"/>
          <w:sz w:val="22"/>
        </w:rPr>
        <w:t>has the meaning assigned to such term in Section 9.21.</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Alternate Base Rate</w:t>
      </w:r>
      <w:r>
        <w:rPr>
          <w:color w:val="000000"/>
        </w:rPr>
        <w:t xml:space="preserve">” </w:t>
      </w:r>
      <w:r>
        <w:rPr>
          <w:rFonts w:ascii="Times New Roman;serif" w:hAnsi="Times New Roman;serif"/>
          <w:b w:val="false"/>
          <w:color w:val="000000"/>
          <w:sz w:val="22"/>
        </w:rPr>
        <w:t>means, for any day, a rate per annum equal to the highest of (a) the Prime Rate in effect on such day, (b) the Federal Funds Effective Rate in effect on such day plus 0.50% and (c) Term SOFR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Term SOFR for any day shall be based on the Term SOFR Reference Rate at approximately 5:00 a.m. Chicago time on such day (or any amended publication time for the Term SOFR Reference Rate, as specified by the Term SOFR Administrator in the Term SOFR Reference Rate methodology). Any change in the Alternate Base Rate due to a change in the Prime Rate, the Federal Funds Effective Rate or the Term SOFR shall be effective from and including the effective date of such change in the Prime Rate, the Federal Funds Effective Rate or Term SOFR,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so determined would be less than 1.00% per annum, such rate shall be deemed to be 1.00% per annum for purposes of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Alternative Currency</w:t>
      </w:r>
      <w:r>
        <w:rPr>
          <w:color w:val="000000"/>
        </w:rPr>
        <w:t xml:space="preserve">” </w:t>
      </w:r>
      <w:r>
        <w:rPr>
          <w:rFonts w:ascii="Times New Roman;serif" w:hAnsi="Times New Roman;serif"/>
          <w:b w:val="false"/>
          <w:color w:val="000000"/>
          <w:sz w:val="22"/>
        </w:rPr>
        <w:t xml:space="preserve">means Australian Dollars, Canadian Dollars, Chilean Pesos, Euros, New Israeli Shekels, New Zealand Dollars, Sterling, and any additional currencies determined after the Closing Date by mutual agreement of the Borrower, Issuing Banks and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each such currency is a lawful currency that is readily available, freely transferable and not restricted and able to be converted into Dollars.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Ancillary Document</w:t>
      </w:r>
      <w:r>
        <w:rPr>
          <w:color w:val="000000"/>
        </w:rPr>
        <w:t xml:space="preserve">” </w:t>
      </w:r>
      <w:r>
        <w:rPr>
          <w:rFonts w:ascii="Times New Roman;serif" w:hAnsi="Times New Roman;serif"/>
          <w:b w:val="false"/>
          <w:color w:val="000000"/>
          <w:sz w:val="22"/>
        </w:rPr>
        <w:t>has the meaning assigned to it in Section 9.06.</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means all laws, rules, and regulations of any jurisdiction applicable to the Borrower or its Subsidiaries from time to time concerning or relating to bribery or corruption, including without limitation the U.S. Foreign Corrupt Practices Act of 1977.</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Applicable Parties</w:t>
      </w:r>
      <w:r>
        <w:rPr>
          <w:color w:val="000000"/>
        </w:rPr>
        <w:t xml:space="preserve">” </w:t>
      </w:r>
      <w:r>
        <w:rPr>
          <w:rFonts w:ascii="Times New Roman;serif" w:hAnsi="Times New Roman;serif"/>
          <w:b w:val="false"/>
          <w:color w:val="000000"/>
          <w:sz w:val="22"/>
        </w:rPr>
        <w:t>has the meaning assigned to it in Section 8.03(c).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with respect to any Lender, the percentage equal to a fraction the numerator of which is such Lender’s Commitment and the denominator of which is the aggregate Commitments of all Lenders (if the Commitments have terminated or expired, the Applicable Percentages shall be determined based upon the Commitments most recently in effect, giving effect to any assignments);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Section 2.21 when a Defaulting Lender shall exist, any such Defaulting Lender’s Commitment shall be disregarded in the calculation.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Applicable Pledge Percentage</w:t>
      </w:r>
      <w:r>
        <w:rPr>
          <w:color w:val="000000"/>
        </w:rPr>
        <w:t xml:space="preserve">” </w:t>
      </w:r>
      <w:r>
        <w:rPr>
          <w:rFonts w:ascii="Times New Roman;serif" w:hAnsi="Times New Roman;serif"/>
          <w:b w:val="false"/>
          <w:color w:val="000000"/>
          <w:sz w:val="22"/>
        </w:rPr>
        <w:t>means 100%, but 65% in the case of a pledge by the Borrower or any other Guarantor of voting Equity Interests in a Foreign Subsidiary (other than a Foreign Subsidiary that is a Loan Party).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means, for any day, with respect to any Term Benchmark Loan (or, solely to the extent applicable following a Benchmark Replacement or otherwise pursuant to Section 2.14, any RFR Loan), any ABR Loan or with respect to the commitment fees payable hereunder, as the case may be, the applicable rate per annum set forth below under the caption “Applicable Rate for Term Benchmark Loans”, “Applicable Rate for ABR Loans” or “Commitment Fee Rate”, as the case may be, based upon the Total Net Leverage Ratio applicable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17"/>
        <w:gridCol w:w="317"/>
        <w:gridCol w:w="319"/>
        <w:gridCol w:w="559"/>
        <w:gridCol w:w="559"/>
        <w:gridCol w:w="561"/>
        <w:gridCol w:w="1020"/>
        <w:gridCol w:w="1020"/>
        <w:gridCol w:w="1023"/>
        <w:gridCol w:w="685"/>
        <w:gridCol w:w="685"/>
        <w:gridCol w:w="687"/>
        <w:gridCol w:w="577"/>
        <w:gridCol w:w="577"/>
        <w:gridCol w:w="57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5" w:space="0" w:color="000000"/>
              <w:left w:val="double" w:sz="5"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5"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u w:val="single"/>
              </w:rPr>
              <w:t>Total Net Leverage</w:t>
            </w:r>
            <w:r>
              <w:rPr>
                <w:color w:val="000000"/>
              </w:rPr>
              <w:t xml:space="preserve"> </w:t>
            </w:r>
            <w:r>
              <w:rPr>
                <w:rFonts w:ascii="Times New Roman;serif" w:hAnsi="Times New Roman;serif"/>
                <w:b w:val="false"/>
                <w:color w:val="000000"/>
                <w:sz w:val="22"/>
                <w:u w:val="single"/>
              </w:rPr>
              <w:t>Ratio</w:t>
            </w:r>
          </w:p>
        </w:tc>
        <w:tc>
          <w:tcPr>
            <w:tcW w:w="3063" w:type="dxa"/>
            <w:gridSpan w:val="3"/>
            <w:tcBorders>
              <w:top w:val="double" w:sz="5"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u w:val="single"/>
              </w:rPr>
              <w:t>Applicable</w:t>
            </w:r>
            <w:r>
              <w:rPr>
                <w:color w:val="000000"/>
              </w:rPr>
              <w:t xml:space="preserve"> </w:t>
            </w:r>
            <w:r>
              <w:rPr>
                <w:rFonts w:ascii="Times New Roman;serif" w:hAnsi="Times New Roman;serif"/>
                <w:b w:val="false"/>
                <w:color w:val="000000"/>
                <w:sz w:val="22"/>
                <w:u w:val="single"/>
              </w:rPr>
              <w:t>Rate for Term</w:t>
            </w:r>
            <w:r>
              <w:rPr>
                <w:color w:val="000000"/>
              </w:rPr>
              <w:t xml:space="preserve"> </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u w:val="single"/>
              </w:rPr>
              <w:t>and RFR</w:t>
            </w:r>
            <w:r>
              <w:rPr>
                <w:color w:val="000000"/>
              </w:rPr>
              <w:t xml:space="preserve"> </w:t>
            </w:r>
            <w:r>
              <w:rPr>
                <w:rFonts w:ascii="Times New Roman;serif" w:hAnsi="Times New Roman;serif"/>
                <w:b w:val="false"/>
                <w:color w:val="000000"/>
                <w:sz w:val="22"/>
                <w:u w:val="single"/>
              </w:rPr>
              <w:t>Loans</w:t>
            </w:r>
          </w:p>
        </w:tc>
        <w:tc>
          <w:tcPr>
            <w:tcW w:w="2057" w:type="dxa"/>
            <w:gridSpan w:val="3"/>
            <w:tcBorders>
              <w:top w:val="double" w:sz="5"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u w:val="single"/>
              </w:rPr>
              <w:t>Applicable</w:t>
            </w:r>
            <w:r>
              <w:rPr>
                <w:color w:val="000000"/>
              </w:rPr>
              <w:t xml:space="preserve"> </w:t>
            </w:r>
            <w:r>
              <w:rPr>
                <w:rFonts w:ascii="Times New Roman;serif" w:hAnsi="Times New Roman;serif"/>
                <w:b w:val="false"/>
                <w:color w:val="000000"/>
                <w:sz w:val="22"/>
                <w:u w:val="single"/>
              </w:rPr>
              <w:t>Rate for ABR</w:t>
            </w:r>
            <w:r>
              <w:rPr>
                <w:color w:val="000000"/>
              </w:rPr>
              <w:t xml:space="preserve"> </w:t>
            </w:r>
            <w:r>
              <w:rPr>
                <w:rFonts w:ascii="Times New Roman;serif" w:hAnsi="Times New Roman;serif"/>
                <w:b w:val="false"/>
                <w:color w:val="000000"/>
                <w:sz w:val="22"/>
                <w:u w:val="single"/>
              </w:rPr>
              <w:t>Loans</w:t>
            </w:r>
          </w:p>
        </w:tc>
        <w:tc>
          <w:tcPr>
            <w:tcW w:w="1732" w:type="dxa"/>
            <w:gridSpan w:val="3"/>
            <w:tcBorders>
              <w:top w:val="double" w:sz="5"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u w:val="single"/>
              </w:rPr>
              <w:t>Fee Rate</w:t>
            </w:r>
          </w:p>
        </w:tc>
        <w:tc>
          <w:tcPr>
            <w:tcW w:w="37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240" w:after="200"/>
              <w:jc w:val="left"/>
              <w:rPr/>
            </w:pPr>
            <w:r>
              <w:rPr>
                <w:rFonts w:ascii="Times New Roman;serif" w:hAnsi="Times New Roman;serif"/>
                <w:b w:val="false"/>
                <w:color w:val="000000"/>
                <w:sz w:val="20"/>
                <w:u w:val="single"/>
              </w:rPr>
              <w:t>Category 1</w:t>
            </w:r>
            <w:r>
              <w:rPr>
                <w:rFonts w:ascii="Times New Roman;serif" w:hAnsi="Times New Roman;serif"/>
                <w:b w:val="false"/>
                <w:color w:val="000000"/>
                <w:sz w:val="20"/>
              </w:rPr>
              <w:t>:</w:t>
            </w:r>
          </w:p>
        </w:tc>
        <w:tc>
          <w:tcPr>
            <w:tcW w:w="167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Equal to or above</w:t>
              <w:br/>
              <w:t>3.00 to 1.00</w:t>
            </w:r>
          </w:p>
        </w:tc>
        <w:tc>
          <w:tcPr>
            <w:tcW w:w="3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20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0.40%</w:t>
            </w:r>
          </w:p>
        </w:tc>
        <w:tc>
          <w:tcPr>
            <w:tcW w:w="37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Category 2</w:t>
            </w:r>
            <w:r>
              <w:rPr>
                <w:rFonts w:ascii="Times New Roman;serif" w:hAnsi="Times New Roman;serif"/>
                <w:b w:val="false"/>
                <w:color w:val="000000"/>
                <w:sz w:val="20"/>
              </w:rPr>
              <w:t>:</w:t>
            </w:r>
          </w:p>
        </w:tc>
        <w:tc>
          <w:tcPr>
            <w:tcW w:w="167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Equal to or above</w:t>
              <w:br/>
              <w:t>2.00 to 1.00 and</w:t>
              <w:br/>
              <w:t>below 3.00 to 1.00</w:t>
            </w:r>
          </w:p>
        </w:tc>
        <w:tc>
          <w:tcPr>
            <w:tcW w:w="3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20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1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0.35%</w:t>
            </w:r>
          </w:p>
        </w:tc>
        <w:tc>
          <w:tcPr>
            <w:tcW w:w="37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Category 3</w:t>
            </w:r>
            <w:r>
              <w:rPr>
                <w:rFonts w:ascii="Times New Roman;serif" w:hAnsi="Times New Roman;serif"/>
                <w:b w:val="false"/>
                <w:color w:val="000000"/>
                <w:sz w:val="20"/>
              </w:rPr>
              <w:t>:</w:t>
            </w:r>
          </w:p>
        </w:tc>
        <w:tc>
          <w:tcPr>
            <w:tcW w:w="167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Equal to or above</w:t>
              <w:br/>
              <w:t>1.00 to 1.00 and</w:t>
              <w:br/>
              <w:t>below 2.00 to 1.00</w:t>
            </w:r>
          </w:p>
        </w:tc>
        <w:tc>
          <w:tcPr>
            <w:tcW w:w="3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20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1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w:t>
            </w:r>
          </w:p>
        </w:tc>
        <w:tc>
          <w:tcPr>
            <w:tcW w:w="37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left w:val="double" w:sz="5"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Category 4</w:t>
            </w:r>
            <w:r>
              <w:rPr>
                <w:rFonts w:ascii="Times New Roman;serif" w:hAnsi="Times New Roman;serif"/>
                <w:b w:val="false"/>
                <w:color w:val="000000"/>
                <w:sz w:val="20"/>
              </w:rPr>
              <w:t>:</w:t>
            </w:r>
          </w:p>
        </w:tc>
        <w:tc>
          <w:tcPr>
            <w:tcW w:w="167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1.00 to 1.00</w:t>
            </w:r>
          </w:p>
        </w:tc>
        <w:tc>
          <w:tcPr>
            <w:tcW w:w="30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20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17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c>
          <w:tcPr>
            <w:tcW w:w="37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No change in the Applicable Rate set forth above resulting from a change in the Total Net Leverage Ratio, shall be effective until three (3) Business Days after the date on which the Administrative Agent shall have received the applicable financial statements and a compliance certificate pursuant to Section 5.01(c) calculating the Total Net Leverage Ratio. At any time the Borrower has not submitted to the Administrative Agent the applicable information as and when required under Section 5.01(c), at the option of the Administrative Agent or at the request of the Required Lenders, the Applicable Rate shall be determined as if the Total Net Leverage Ratio were in excess of 3.00 to 1.00 until all such information is delivered to the Administrative Agent. In the event that any financial statement or certificate delivered pursuant to Section 5.01(c) is determined to be inaccurate (at a time prior to the satisfaction of the Termination Conditions), and such inaccuracy, if corrected, would have led to the application of a higher Applicable Rate for any period than the Applicable Rate applied for such period, then (a) the Borrower shall promptly (and in any event within five (5) Business Days) following such determination deliver to the Administrative Agent correct financial statements and certificates required by Section 5.01(a) or (b) and Section 5.01(c) for such period, (b) the Applicable Rate for such period shall be determined as if the Total Net Leverage Ratio were determined based on the amounts set forth in such correct financial statements and certificates, and (c) the Borrower shall promptly (and in any event within ten (10) Business Days) following delivery of such corrected financial statements and certificate pay to the Administrative Agent the accrued additional interest owing as a result of such increased Applicable Rate for such period.</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Category 4 shall be deemed to be applicable until the Administrative Agent shall have received the applicable financial statements and a compliance certificate pursuant to Section 5.01(c) for the Test Period ending June 30, 2026; provided, that if the Borrower fails to deliver such applicable information as and when required pursuant to Section 5.01(c), at the option of the Administrative Agent or at the request of the Required Lenders, the Applicable Rate shall be determined as if the Total Net Leverage Ratio were in excess of 3.00 to 1.00 until such information is delivered to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Approved Borrower Portal</w:t>
      </w:r>
      <w:r>
        <w:rPr>
          <w:color w:val="000000"/>
        </w:rPr>
        <w:t xml:space="preserve">” </w:t>
      </w:r>
      <w:r>
        <w:rPr>
          <w:rFonts w:ascii="Times New Roman;serif" w:hAnsi="Times New Roman;serif"/>
          <w:b w:val="false"/>
          <w:color w:val="000000"/>
          <w:sz w:val="22"/>
        </w:rPr>
        <w:t>has the meaning assigned to it in Section 8.10(a).</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Approved Electronic Platform</w:t>
      </w:r>
      <w:r>
        <w:rPr>
          <w:color w:val="000000"/>
        </w:rPr>
        <w:t xml:space="preserve">” </w:t>
      </w:r>
      <w:r>
        <w:rPr>
          <w:rFonts w:ascii="Times New Roman;serif" w:hAnsi="Times New Roman;serif"/>
          <w:b w:val="false"/>
          <w:color w:val="000000"/>
          <w:sz w:val="22"/>
        </w:rPr>
        <w:t>has the meaning assigned to it in Section 8.03(a).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Approved Guarantor Jurisdiction</w:t>
      </w:r>
      <w:r>
        <w:rPr>
          <w:color w:val="000000"/>
        </w:rPr>
        <w:t xml:space="preserve">” </w:t>
      </w:r>
      <w:r>
        <w:rPr>
          <w:rFonts w:ascii="Times New Roman;serif" w:hAnsi="Times New Roman;serif"/>
          <w:b w:val="false"/>
          <w:color w:val="000000"/>
          <w:sz w:val="22"/>
        </w:rPr>
        <w:t>means the United States and any other jurisdiction designated by the Borrower and reasonably acceptable to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means each of JPMorgan Chase Bank, N.A., Goldman Sachs Bank USA and Citizens Bank, N.A., each in its capacity as joint lead arranger and joint bookrunner for the credit facility evidenced by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assignee (with the consent of any party whose consent is required by Section 9.04), and accepted by the Administrative Agent,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or any other form (including electronic records generated by the use of an Approved Electronic Platform) approved by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Augmenting Lender</w:t>
      </w:r>
      <w:r>
        <w:rPr>
          <w:color w:val="000000"/>
        </w:rPr>
        <w:t xml:space="preserve">” </w:t>
      </w:r>
      <w:r>
        <w:rPr>
          <w:rFonts w:ascii="Times New Roman;serif" w:hAnsi="Times New Roman;serif"/>
          <w:b w:val="false"/>
          <w:color w:val="000000"/>
          <w:sz w:val="22"/>
        </w:rPr>
        <w:t>has the meaning assigned to such term in Section 2.20.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Australian 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AU$</w:t>
      </w:r>
      <w:r>
        <w:rPr>
          <w:color w:val="000000"/>
        </w:rPr>
        <w:t xml:space="preserve">” </w:t>
      </w:r>
      <w:r>
        <w:rPr>
          <w:rFonts w:ascii="Times New Roman;serif" w:hAnsi="Times New Roman;serif"/>
          <w:b w:val="false"/>
          <w:color w:val="000000"/>
          <w:sz w:val="22"/>
        </w:rPr>
        <w:t>means the lawful currency of Australia.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means the period from and including the Closing Date to but excluding the earlier of the Maturity Date and the date of termination of the Commitments in accordance with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Available Revolving Commitment</w:t>
      </w:r>
      <w:r>
        <w:rPr>
          <w:color w:val="000000"/>
        </w:rPr>
        <w:t xml:space="preserve">” </w:t>
      </w:r>
      <w:r>
        <w:rPr>
          <w:rFonts w:ascii="Times New Roman;serif" w:hAnsi="Times New Roman;serif"/>
          <w:b w:val="false"/>
          <w:color w:val="000000"/>
          <w:sz w:val="22"/>
        </w:rPr>
        <w:t>means, at any time with respect to any Lender, the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Available Tenor</w:t>
      </w:r>
      <w:r>
        <w:rPr>
          <w:color w:val="000000"/>
        </w:rPr>
        <w:t xml:space="preserve">” </w:t>
      </w:r>
      <w:r>
        <w:rPr>
          <w:rFonts w:ascii="Times New Roman;serif" w:hAnsi="Times New Roman;serif"/>
          <w:b w:val="false"/>
          <w:color w:val="000000"/>
          <w:sz w:val="22"/>
        </w:rPr>
        <w:t xml:space="preserve">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Banking Services</w:t>
      </w:r>
      <w:r>
        <w:rPr>
          <w:color w:val="000000"/>
        </w:rPr>
        <w:t xml:space="preserve">” </w:t>
      </w:r>
      <w:r>
        <w:rPr>
          <w:rFonts w:ascii="Times New Roman;serif" w:hAnsi="Times New Roman;serif"/>
          <w:b w:val="false"/>
          <w:color w:val="000000"/>
          <w:sz w:val="22"/>
        </w:rPr>
        <w:t>means each and any of the following bank services provided to the Borrower or any Subsidiary by the Administrative Agent, any Lender or any of their Affiliates : (a) credit cards for</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(e) trade service products.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Banking Services Agreement</w:t>
      </w:r>
      <w:r>
        <w:rPr>
          <w:color w:val="000000"/>
        </w:rPr>
        <w:t xml:space="preserve">” </w:t>
      </w:r>
      <w:r>
        <w:rPr>
          <w:rFonts w:ascii="Times New Roman;serif" w:hAnsi="Times New Roman;serif"/>
          <w:b w:val="false"/>
          <w:color w:val="000000"/>
          <w:sz w:val="22"/>
        </w:rPr>
        <w:t>means any agreement entered into by the Borrower or any Subsidiary in connection with Banking Services.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Banking Services Obligations</w:t>
      </w:r>
      <w:r>
        <w:rPr>
          <w:color w:val="000000"/>
        </w:rPr>
        <w:t xml:space="preserve">” </w:t>
      </w:r>
      <w:r>
        <w:rPr>
          <w:rFonts w:ascii="Times New Roman;serif" w:hAnsi="Times New Roman;serif"/>
          <w:b w:val="false"/>
          <w:color w:val="000000"/>
          <w:sz w:val="22"/>
        </w:rPr>
        <w:t>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entitled “Bankruptcy”, as now and hereafter in effect, or any successor statute.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Bankruptcy Event</w:t>
      </w:r>
      <w:r>
        <w:rPr>
          <w:color w:val="000000"/>
        </w:rPr>
        <w:t xml:space="preserve">” </w:t>
      </w:r>
      <w:r>
        <w:rPr>
          <w:rFonts w:ascii="Times New Roman;serif" w:hAnsi="Times New Roman;serif"/>
          <w:b w:val="false"/>
          <w:color w:val="000000"/>
          <w:sz w:val="22"/>
        </w:rPr>
        <w:t xml:space="preserve">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means, initially, the Relevant Rate for such Agreed Currency;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 xml:space="preserve">means, for any Available Tenor, the first alternative set forth in the order below that can be determined by the Administrative Agent for the applicable Benchmark Replacement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any Loan denominated in an Alternative Currency, “Benchmark Replacement” shall mean the alternative set forth in (2) below:</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in the case of any Loan denominated in Dollars, Daily Simple SOFR; or</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 Replacement Conforming Changes</w:t>
      </w:r>
      <w:r>
        <w:rPr>
          <w:color w:val="000000"/>
        </w:rPr>
        <w:t xml:space="preserve">” </w:t>
      </w:r>
      <w:r>
        <w:rPr>
          <w:rFonts w:ascii="Times New Roman;serif" w:hAnsi="Times New Roman;serif"/>
          <w:b w:val="false"/>
          <w:color w:val="000000"/>
          <w:sz w:val="22"/>
        </w:rPr>
        <w:t>means,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in consultation with the Borrower,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in consultation with the Borrower, is reasonably necessary in connection with the administration of this Agreement and the other Loan Documents).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 xml:space="preserve">means, with respect to any Benchmark, the earliest to occur of the following events with respect to such then-current Benchmark: </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59" w:before="0" w:after="220"/>
        <w:ind w:left="0" w:right="0" w:firstLine="720"/>
        <w:jc w:val="both"/>
        <w:rPr/>
      </w:pPr>
      <w:r>
        <w:rPr>
          <w:rFonts w:ascii="Times New Roman;serif" w:hAnsi="Times New Roman;serif"/>
          <w:b w:val="false"/>
          <w:color w:val="000000"/>
          <w:sz w:val="22"/>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 xml:space="preserve">means, with respect to any Benchmark, the occurrence of one or more of the following events with respect to such then-current Benchmark: </w:t>
      </w:r>
    </w:p>
    <w:p>
      <w:pPr>
        <w:pStyle w:val="TextBody"/>
        <w:bidi w:val="0"/>
        <w:spacing w:lineRule="auto" w:line="259" w:before="0" w:after="220"/>
        <w:ind w:left="0" w:right="0" w:firstLine="720"/>
        <w:jc w:val="both"/>
        <w:rPr/>
      </w:pPr>
      <w:r>
        <w:rPr>
          <w:rFonts w:ascii="Times New Roman;serif" w:hAnsi="Times New Roman;serif"/>
          <w:b w:val="false"/>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59" w:before="0" w:after="220"/>
        <w:ind w:left="0" w:right="0" w:firstLine="720"/>
        <w:jc w:val="both"/>
        <w:rPr/>
      </w:pPr>
      <w:r>
        <w:rPr>
          <w:rFonts w:ascii="Times New Roman;serif" w:hAnsi="Times New Roman;serif"/>
          <w:b w:val="false"/>
          <w:color w:val="000000"/>
          <w:sz w:val="22"/>
        </w:rPr>
        <w:t xml:space="preserve">(2)    a public statement or publication of information by the regulatory supervisor for the administrator of such Benchmark (or the published component used in the calculation thereof), the Board, the FRBNY, the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or control as required by the Beneficial Ownership Regulation.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Governors of the Federal Reserve System of the United States of America.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assigned to such term in the preamble hereto.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Borrower Audited Financial Statements</w:t>
      </w:r>
      <w:r>
        <w:rPr>
          <w:color w:val="000000"/>
        </w:rPr>
        <w:t xml:space="preserve">” </w:t>
      </w:r>
      <w:r>
        <w:rPr>
          <w:rFonts w:ascii="Times New Roman;serif" w:hAnsi="Times New Roman;serif"/>
          <w:b w:val="false"/>
          <w:color w:val="000000"/>
          <w:sz w:val="22"/>
        </w:rPr>
        <w:t>means the Borrower’s consolidated balance sheet and statements of income, stockholders equity and cash flows as of and for the fiscal year ended December 31, 2025, reported on by KPMG LLP.</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Borrower Unaudited Financial Statements</w:t>
      </w:r>
      <w:r>
        <w:rPr>
          <w:color w:val="000000"/>
        </w:rPr>
        <w:t xml:space="preserve">” </w:t>
      </w:r>
      <w:r>
        <w:rPr>
          <w:rFonts w:ascii="Times New Roman;serif" w:hAnsi="Times New Roman;serif"/>
          <w:b w:val="false"/>
          <w:color w:val="000000"/>
          <w:sz w:val="22"/>
        </w:rPr>
        <w:t>means the Borrower’s consolidated balance sheet and statements of income, stockholders equity and cash flows as of and for the fiscal quarters and the portion of the fiscal year ended March 31, 2026.</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means (a) a Revolving Borrowing or (b) a Swingline Borrowing.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Borrowing Request</w:t>
      </w:r>
      <w:r>
        <w:rPr>
          <w:color w:val="000000"/>
        </w:rPr>
        <w:t xml:space="preserve">” </w:t>
      </w:r>
      <w:r>
        <w:rPr>
          <w:rFonts w:ascii="Times New Roman;serif" w:hAnsi="Times New Roman;serif"/>
          <w:b w:val="false"/>
          <w:color w:val="000000"/>
          <w:sz w:val="22"/>
        </w:rPr>
        <w:t>means a request by the Borrower for a Borrowing in accordance with Section 2.03, which shall be substantially in the form approved by the Administrative Agent and separately provided to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Burdensome Restrictions</w:t>
      </w:r>
      <w:r>
        <w:rPr>
          <w:color w:val="000000"/>
        </w:rPr>
        <w:t xml:space="preserve">” </w:t>
      </w:r>
      <w:r>
        <w:rPr>
          <w:rFonts w:ascii="Times New Roman;serif" w:hAnsi="Times New Roman;serif"/>
          <w:b w:val="false"/>
          <w:color w:val="000000"/>
          <w:sz w:val="22"/>
        </w:rPr>
        <w:t>means any consensual encumbrance or restriction of the type described in clause (a) or (b) of Section 6.08.</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(other than a Saturday or a Sunday) on which banks are open for business in New York City;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addition to the foregoing, a Business Day shall be, in relation to Loans referencing Term SOFR (or, solely to the extent applicable following a Benchmark Replacement or otherwise pursuant to Section 2.14, any RFR Loan) and any interest rate settings, fundings, disbursements, settlements or payments of any such Loan, or any other dealings of such Loans referencing Term SOFR (or, solely to the extent applicable following a Benchmark Replacement or otherwise pursuant to Section 2.14, any RFR Loan), any such day that is a U.S. Government Securities Business Day.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Canadian Dollars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means the lawful currency of Canada.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Capital Expenditures</w:t>
      </w:r>
      <w:r>
        <w:rPr>
          <w:color w:val="000000"/>
        </w:rPr>
        <w:t xml:space="preserve">” </w:t>
      </w:r>
      <w:r>
        <w:rPr>
          <w:rFonts w:ascii="Times New Roman;serif" w:hAnsi="Times New Roman;serif"/>
          <w:b w:val="false"/>
          <w:color w:val="000000"/>
          <w:sz w:val="22"/>
        </w:rPr>
        <w:t xml:space="preserve">means, for any period, without duplication, with respect to any Person, (a) any expenditure or commitment to expend money for any purchase or other acquisition of any asset, including capitalized leasehold improvements, which would be classified as a fixed or capital asset on a consolidated balance sheet of such Person prepared in accordance with GAAP and (b) Finance Lease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any event, “Capital Expenditures” shall exclude: (i) any Permitted Acquisition and any other investment permitted hereunder, (ii) any expenditures to the extent financed with</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the net cash proceeds of any asset sale or casualty event permitted hereunder, (iii) expenditures for leasehold improvements for which such Person is reimbursed in cash or receives a credit, and (iv) capital expenditures to the extent they are made with the cash and cash equivalent proceeds of equity contributions (other than in respect of Disqualified Stock and Specified Equity Contributions) made to the Borrower after the Closing Date.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Capitalized Software Expenditures</w:t>
      </w:r>
      <w:r>
        <w:rPr>
          <w:color w:val="000000"/>
        </w:rPr>
        <w:t xml:space="preserve">” </w:t>
      </w:r>
      <w:r>
        <w:rPr>
          <w:rFonts w:ascii="Times New Roman;serif" w:hAnsi="Times New Roman;serif"/>
          <w:b w:val="false"/>
          <w:color w:val="000000"/>
          <w:sz w:val="22"/>
        </w:rPr>
        <w:t>means, for any period, the aggregate of all expenditures (whether paid in cash or accrued as liabilities) by the Borrower and its Subsidiaries during such period in respect of internal-use software relating to the Borrower's applications and embedded software, and upgrades and enhancements to the foregoing, that, in conformity with GAAP, are or are required to be reflected as capitalized costs on the consolidated balance sheet of the Borrower and its Subsidiaries.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Certain Funds Acquisition</w:t>
      </w:r>
      <w:r>
        <w:rPr>
          <w:color w:val="000000"/>
        </w:rPr>
        <w:t xml:space="preserve">” </w:t>
      </w:r>
      <w:r>
        <w:rPr>
          <w:rFonts w:ascii="Times New Roman;serif" w:hAnsi="Times New Roman;serif"/>
          <w:b w:val="false"/>
          <w:color w:val="000000"/>
          <w:sz w:val="22"/>
        </w:rPr>
        <w:t>means a Permitted Acquisition the consummation of which is not conditioned on the availability of, or on obtaining, third party financing.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Certain Funds Acquisition Agreement</w:t>
      </w:r>
      <w:r>
        <w:rPr>
          <w:color w:val="000000"/>
        </w:rPr>
        <w:t xml:space="preserve">” </w:t>
      </w:r>
      <w:r>
        <w:rPr>
          <w:rFonts w:ascii="Times New Roman;serif" w:hAnsi="Times New Roman;serif"/>
          <w:b w:val="false"/>
          <w:color w:val="000000"/>
          <w:sz w:val="22"/>
        </w:rPr>
        <w:t>means, with respect to any Certain Funds Acquisition, the agreement pursuant to which such Certain Funds Acquisition is to be consummated.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Certain Funds Conditions</w:t>
      </w:r>
      <w:r>
        <w:rPr>
          <w:color w:val="000000"/>
        </w:rPr>
        <w:t xml:space="preserve">” </w:t>
      </w:r>
      <w:r>
        <w:rPr>
          <w:rFonts w:ascii="Times New Roman;serif" w:hAnsi="Times New Roman;serif"/>
          <w:b w:val="false"/>
          <w:color w:val="000000"/>
          <w:sz w:val="22"/>
        </w:rPr>
        <w:t>means, with respect to any Certain Funds Term Loan for any Certain Funds Acquisition, (a) as of the date of execution of the Certain Funds Acquisition Agreement in respect of such Certain Funds Acquisition by the parties thereto, (i) no Default or Event of Default shall have occurred and be continuing or would result from entry into the Certain Funds Acquisition Agreement and (ii) the representations and warranties of each Loan Party set forth in the Loan Documents shall be true and correct in all material respects (or, in the case of any representation or warranty qualified by materiality or Material Adverse Effect, in all respects) as of the date of execution of the applicable Certain Funds Acquisition Agreement by the parties thereto, and (b) as of the date of the borrowing of such Certain Funds Term Loan and immediately after giving effect to the consummation of such Certain Funds Acquisition, (i) no Specified Event of Default is in existence immediately before or after giving effect (including on a pro forma basis) to such borrowing and to any concurrent transactions and any substantially concurrent use of proceeds thereof and (ii) (x) customary “Sungard” representations and warranties (with such representations and warranties to be reasonably determined by the Borrower and the Lenders providing such Certain Funds Term Loans) and (y) those representations of the acquired company in the applicable Certain Funds Acquisition Agreement that are material to the interests of the applicable Lenders providing such Certain Funds Term Loans and which, if breached or inaccurate, would give the Borrower or any Subsidiary the right to terminate or refuse to close under the applicable Certain Funds Acquisition Agreement, in each case for this clause (b)(ii), shall be true and correct in all material respects (or, in the case of any representation or warranty qualified by materiality or Material Adverse Effect, in all respects) immediately prior to, and after giving effect to, the incurrence of such Certain Funds Term Loans.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Certain Funds Term Loan</w:t>
      </w:r>
      <w:r>
        <w:rPr>
          <w:color w:val="000000"/>
        </w:rPr>
        <w:t xml:space="preserve">” </w:t>
      </w:r>
      <w:r>
        <w:rPr>
          <w:rFonts w:ascii="Times New Roman;serif" w:hAnsi="Times New Roman;serif"/>
          <w:b w:val="false"/>
          <w:color w:val="000000"/>
          <w:sz w:val="22"/>
        </w:rPr>
        <w:t>means any Incremental Term Loan the proceeds of which are intended to and shall be used solely to finance substantially contemporaneously a Certain Funds Acquisition.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as defined in Section 957 of the Code.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means the occurrence of the following: the acquisition or ownership, directly or indirectly, beneficially or of record, by any Person or group (within the meaning of the Securities Exchange Act and the rules of the Securities and Exchange Commission thereunder), individually or in the aggregate, of Equity Interests representing more than 35% of the aggregate ordinary voting power represented by the issued and outstanding Equity Interests in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means the occurrence, after the date of this Agreement (or with respect to any Lender, if later, the date on which such Lender becomes a Lender), of any of the following: (a) the adoption</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59" w:before="0" w:after="220"/>
        <w:jc w:val="both"/>
        <w:rPr/>
      </w:pPr>
      <w:r>
        <w:rPr>
          <w:rFonts w:ascii="Times New Roman;serif" w:hAnsi="Times New Roman;serif"/>
          <w:b w:val="false"/>
          <w:color w:val="000000"/>
          <w:sz w:val="22"/>
        </w:rPr>
        <w:t xml:space="preserve">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Chilean Peso</w:t>
      </w:r>
      <w:r>
        <w:rPr>
          <w:color w:val="000000"/>
        </w:rPr>
        <w:t xml:space="preserve">” </w:t>
      </w:r>
      <w:r>
        <w:rPr>
          <w:rFonts w:ascii="Times New Roman;serif" w:hAnsi="Times New Roman;serif"/>
          <w:b w:val="false"/>
          <w:color w:val="000000"/>
          <w:sz w:val="22"/>
        </w:rPr>
        <w:t>means the lawful currency of Chile.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Class</w:t>
      </w:r>
      <w:r>
        <w:rPr>
          <w:color w:val="000000"/>
        </w:rPr>
        <w:t>”</w:t>
      </w:r>
      <w:r>
        <w:rPr>
          <w:rFonts w:ascii="Times New Roman;serif" w:hAnsi="Times New Roman;serif"/>
          <w:b w:val="false"/>
          <w:color w:val="000000"/>
          <w:sz w:val="22"/>
        </w:rPr>
        <w:t>, when used in reference to any Loan or Borrowing, refers to whether such Loan, or the Loans comprising such Borrowing, are Revolving Loans, Swingline Loans or Incremental Term Loans.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the date on which the conditions in Section 4.01 are satisfied (or waived in accordance with Section 9.02), which date is July 2, 2026.</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Closing Date IPO Transactions</w:t>
      </w:r>
      <w:r>
        <w:rPr>
          <w:color w:val="000000"/>
        </w:rPr>
        <w:t xml:space="preserve">” </w:t>
      </w:r>
      <w:r>
        <w:rPr>
          <w:rFonts w:ascii="Times New Roman;serif" w:hAnsi="Times New Roman;serif"/>
          <w:b w:val="false"/>
          <w:color w:val="000000"/>
          <w:sz w:val="22"/>
        </w:rPr>
        <w:t>means (a) the execution, delivery and performance, on or prior to the Closing Date, of customary documentation (and amendments to existing documentation) governing the relations between and among the equity owners of the Borrower and the Borrower, (b) the initial public offering of the Borrower (the “</w:t>
      </w:r>
      <w:r>
        <w:rPr>
          <w:rFonts w:ascii="Times New Roman;serif" w:hAnsi="Times New Roman;serif"/>
          <w:b w:val="false"/>
          <w:color w:val="000000"/>
          <w:sz w:val="22"/>
          <w:u w:val="single"/>
        </w:rPr>
        <w:t>Closing Date IPO</w:t>
      </w:r>
      <w:r>
        <w:rPr>
          <w:color w:val="000000"/>
        </w:rPr>
        <w:t>”</w:t>
      </w:r>
      <w:r>
        <w:rPr>
          <w:rFonts w:ascii="Times New Roman;serif" w:hAnsi="Times New Roman;serif"/>
          <w:b w:val="false"/>
          <w:color w:val="000000"/>
          <w:sz w:val="22"/>
        </w:rPr>
        <w:t>), and (c) such other transactions on or about the Closing Date incidental to the foregoing as the governing body of the Borrower shall determine, in good faith and in its reasonable business judgment, to be necessary in order to effect the Closing Date IPO.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any and all property owned, leased or operated by a Person covered by the Collateral Documents and any and all other property of any Loan Party, now existing or hereafter acquired, that may at any time be or become subject to a security interest or Lien in favor of Administrative Agent, on behalf of itself and the Secured Parties, to secure the Secured Obligations.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means, collectively, the Security Agreements, the Mortgages, if any, and all other agreements, instruments and documents executed in connection with this Agreement that are intended to create, perfect or evidence Liens to secure the Secured Obligations, including, without limitation, all other security agreements, pledge agreements, loan agreements, notes, guarantees, subordination agreements, pledges, powers of attorney, consents, assignments, contracts, fee letters, notices, leases, financing statements, short form Intellectual Property filings and all other written matter whether heretofore, now, or hereafter executed by the Borrower or any of its Subsidiaries and delivered to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Commitment is set forth on Schedule 2.01, or in the Assignment and Assumption or other documentation contemplated hereby or record (as such term is defined in Section 9-102(a)(70) of the UCC)</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as provided in Section 9.04(b)(ii)(C) pursuant to which such Lender shall have assumed its Commitment, as applicable.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has the meaning assigned to such term in Section 9.01(d).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means, with reference to any period, the sum of:</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Consolidated Net Income,</w:t>
      </w:r>
    </w:p>
    <w:p>
      <w:pPr>
        <w:pStyle w:val="TextBody"/>
        <w:bidi w:val="0"/>
        <w:spacing w:lineRule="auto" w:line="259" w:before="0" w:after="240"/>
        <w:jc w:val="both"/>
        <w:rPr/>
      </w:pPr>
      <w:r>
        <w:rPr>
          <w:rFonts w:ascii="Times New Roman;serif" w:hAnsi="Times New Roman;serif"/>
          <w:b w:val="false"/>
          <w:i/>
          <w:color w:val="000000"/>
          <w:sz w:val="22"/>
        </w:rPr>
        <w:t>plus</w:t>
      </w:r>
      <w:r>
        <w:rPr>
          <w:rFonts w:ascii="Times New Roman;serif" w:hAnsi="Times New Roman;serif"/>
          <w:b w:val="false"/>
          <w:color w:val="000000"/>
          <w:sz w:val="22"/>
        </w:rPr>
        <w:t>,</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without duplication and, except with respect to clause (b)(ix), to the extent deducted in determining Consolidated Net Income, the sum of:</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Consolidated Interest Expense,</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expense for income taxes paid or accrued,</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depreciation,</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    amortization,</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    (A) non-cash charges, expenses, or losses (including stock-based compensation), (B) any costs or expenses (including any payroll taxes) incurred by the Borrower or any Subsidiary in such period as a result of, in connection with or pursuant to any management equity plan, profits interest or stock option plan, any long-term incentive plan (including any related cash payments) or any other management or employee benefit plan or agreement (including compensation arrangements with holders of unvested options entered into in connection with a permitted Restricted Payment), any stock subscription, stockholders or partnership agreement, any payments in the nature of compensation or expense reimbursement made to independent board members,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(C) any costs or expenses incurred in connection with the rollover, acceleration, or payout of Equity Interests held by management of the Borrower and/or any Subsidiary,</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    fees and expenses in connection with (A) the Loan Documents, (B) Convertible Debt Securities paid by the Borrower or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either on or for their own account or to (or on behalf of) the Loan Parties, and (C) the Closing Date IPO Transaction,</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    losses from currency exchange transactions,</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    extraordinary or non-recurring (A) non-cash charges, expenses, or losses incurred other than in the ordinary course of business and (B) cash charges, expenses, or losses incurred other than in the ordinary course of business (including, without limitation, any fees and expenses incurred in connection with Permitted Acquisitions and incurrence of Indebtedness or other investments, in each case, permitted by this Agreement and whether or not such transactions are consummated),</w:t>
      </w:r>
    </w:p>
    <w:p>
      <w:pPr>
        <w:pStyle w:val="TextBody"/>
        <w:bidi w:val="0"/>
        <w:spacing w:lineRule="auto" w:line="259" w:before="0" w:after="220"/>
        <w:ind w:left="0" w:right="0" w:hanging="720"/>
        <w:jc w:val="both"/>
        <w:rPr/>
      </w:pPr>
      <w:r>
        <w:rPr>
          <w:rFonts w:ascii="Times New Roman;serif" w:hAnsi="Times New Roman;serif"/>
          <w:b w:val="false"/>
          <w:color w:val="000000"/>
          <w:sz w:val="22"/>
        </w:rPr>
        <w:t>(ix)    the amount of “run rate” cost savings, operating enhancements, operating expense reductions and synergies (collectively, the “</w:t>
      </w:r>
      <w:r>
        <w:rPr>
          <w:rFonts w:ascii="Times New Roman;serif" w:hAnsi="Times New Roman;serif"/>
          <w:b w:val="false"/>
          <w:color w:val="000000"/>
          <w:sz w:val="22"/>
          <w:u w:val="single"/>
        </w:rPr>
        <w:t>Cost Savings</w:t>
      </w:r>
      <w:r>
        <w:rPr>
          <w:color w:val="000000"/>
        </w:rPr>
        <w:t>”</w:t>
      </w:r>
      <w:r>
        <w:rPr>
          <w:rFonts w:ascii="Times New Roman;serif" w:hAnsi="Times New Roman;serif"/>
          <w:b w:val="false"/>
          <w:color w:val="000000"/>
          <w:sz w:val="22"/>
        </w:rPr>
        <w:t xml:space="preserve">) related to acquisitions, divestitures, other specified transactions, restructurings, cost savings initiatives and other initiatives occurring after the Closing Date, in each case, projected by the Borrower in good faith to result from actions which have been taken or with respect to which substantial steps have been taken or are expected to be taken (in the good faith determination of the Borrower) within eighteen (18) months after such acquisition, divestiture, transaction, restructuring or initiative is consummated (which Cost Savings shall be calculated on a pro forma basis as though such Cost Savings had been realized on the first day of the applicable Reference Period), net of the amount of actual benefits realized during such Reference Period from such actions;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 Financial Officer of the Borrower shall have certified to the Administrative Agent that, in the good faith determination of the Borrower, such Cost Savings are (x) reasonably identifiable and factually supportable and (y) reasonably anticipated to result from actions which have been taken or with respect to which substantial steps have been taken or are expected to be taken within eighteen (18) months after such acquisition, divestiture, transaction, restructuring or initiative is consummated, and</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    integration or restructuring costs incurred in connection with a Permitted Acquisition, divestiture, or similar one-time transaction,</w:t>
      </w:r>
    </w:p>
    <w:p>
      <w:pPr>
        <w:pStyle w:val="TextBody"/>
        <w:bidi w:val="0"/>
        <w:spacing w:lineRule="auto" w:line="259"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the aggregate amount added back to Consolidated EBITDA pursuant to the foregoing clauses (b)(viii)(B), (b)(ix) and (b)(x) for any Reference Period shall not exceed in the aggregate an amount equal to 20% of Consolidated EBITDA for such Reference Period (calculated before giving effect to such add-backs),</w:t>
      </w:r>
    </w:p>
    <w:p>
      <w:pPr>
        <w:pStyle w:val="TextBody"/>
        <w:bidi w:val="0"/>
        <w:spacing w:lineRule="auto" w:line="259" w:before="0" w:after="240"/>
        <w:jc w:val="both"/>
        <w:rPr/>
      </w:pPr>
      <w:r>
        <w:rPr>
          <w:rFonts w:ascii="Times New Roman;serif" w:hAnsi="Times New Roman;serif"/>
          <w:b w:val="false"/>
          <w:i/>
          <w:color w:val="000000"/>
          <w:sz w:val="22"/>
        </w:rPr>
        <w:t>minus</w:t>
      </w:r>
      <w:r>
        <w:rPr>
          <w:rFonts w:ascii="Times New Roman;serif" w:hAnsi="Times New Roman;serif"/>
          <w:b w:val="false"/>
          <w:color w:val="000000"/>
          <w:sz w:val="22"/>
        </w:rPr>
        <w:t>,</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to the extent included in determining Consolidated Net Income (solely with respect to clauses (i) through (v) immediately below), the sum of:</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interest income (to the extent not netted from interest expense),</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    income tax credits and refunds (to the extent not netted from tax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    any cash payments made during such period in respect of items described in clause (b)(v) or (b)(viii)(A) above subsequent to the fiscal quarter in which the relevant non-cash charges, expenses or losses were incurred, </w:t>
      </w:r>
    </w:p>
    <w:p>
      <w:pPr>
        <w:pStyle w:val="TextBody"/>
        <w:bidi w:val="0"/>
        <w:spacing w:lineRule="auto" w:line="259" w:before="0" w:after="220"/>
        <w:ind w:left="0" w:right="0" w:hanging="720"/>
        <w:jc w:val="both"/>
        <w:rPr/>
      </w:pPr>
      <w:r>
        <w:rPr>
          <w:rFonts w:ascii="Times New Roman;serif" w:hAnsi="Times New Roman;serif"/>
          <w:b w:val="false"/>
          <w:color w:val="000000"/>
          <w:sz w:val="22"/>
        </w:rPr>
        <w:t xml:space="preserve">(iv)    extraordinary, unusual, or non-recurring income or gains realized other than in the ordinary course of business, </w:t>
      </w:r>
      <w:r>
        <w:rPr>
          <w:rFonts w:ascii="Times New Roman;serif" w:hAnsi="Times New Roman;serif"/>
          <w:b w:val="false"/>
          <w:i/>
          <w:color w:val="000000"/>
          <w:sz w:val="22"/>
          <w:u w:val="single"/>
        </w:rPr>
        <w:t>provided</w:t>
      </w:r>
      <w:r>
        <w:rPr>
          <w:rFonts w:ascii="Times New Roman;serif" w:hAnsi="Times New Roman;serif"/>
          <w:b w:val="false"/>
          <w:color w:val="000000"/>
          <w:sz w:val="22"/>
        </w:rPr>
        <w:t xml:space="preserve">, that the aggregate amount of cash income and cash gains deducted from Consolidated EBITDA pursuant to this clause (c)(iv) during any Reference Period shall not exceed in the aggregate an amount equal to 20% of Consolidated EBITDA for such Reference Period (calculated before giving effect to such deductions), </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    gains from currency exchange transactions (to the extent not netted from losses from currency exchange transactions), and</w:t>
      </w:r>
    </w:p>
    <w:p>
      <w:pPr>
        <w:pStyle w:val="TextBody"/>
        <w:bidi w:val="0"/>
        <w:spacing w:lineRule="auto" w:line="259"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    Capitalized Software Expenditures of the Borrower and its Subsidiaries,</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all calculated for the Borrower and its Subsidiaries in accordance with GAAP on a consolidated basis.</w:t>
      </w:r>
    </w:p>
    <w:p>
      <w:pPr>
        <w:pStyle w:val="TextBody"/>
        <w:bidi w:val="0"/>
        <w:spacing w:lineRule="auto" w:line="259" w:before="0" w:after="240"/>
        <w:jc w:val="both"/>
        <w:rPr/>
      </w:pPr>
      <w:r>
        <w:rPr>
          <w:rFonts w:ascii="Times New Roman;serif" w:hAnsi="Times New Roman;serif"/>
          <w:b w:val="false"/>
          <w:color w:val="000000"/>
          <w:sz w:val="22"/>
        </w:rPr>
        <w:t>For the purposes of calculating Consolidated EBITDA (other than in connection with any calculation of the Fixed Charge Coverage Ratio) for any period of four consecutive fiscal quarters of the Borrower (each such period, a “</w:t>
      </w:r>
      <w:r>
        <w:rPr>
          <w:rFonts w:ascii="Times New Roman;serif" w:hAnsi="Times New Roman;serif"/>
          <w:b w:val="false"/>
          <w:color w:val="000000"/>
          <w:sz w:val="22"/>
          <w:u w:val="single"/>
        </w:rPr>
        <w:t>Reference Period</w:t>
      </w:r>
      <w:r>
        <w:rPr>
          <w:color w:val="000000"/>
        </w:rPr>
        <w:t>”</w:t>
      </w:r>
      <w:r>
        <w:rPr>
          <w:rFonts w:ascii="Times New Roman;serif" w:hAnsi="Times New Roman;serif"/>
          <w:b w:val="false"/>
          <w:color w:val="000000"/>
          <w:sz w:val="22"/>
        </w:rPr>
        <w:t>), (i) if at any time during such Reference Period the Borrower or any Subsidiary shall have made any Material Disposition, Consolidated EBITDA for such Reference Period shall be calculated after giving effect thereto on a pro forma basis as if such Material Disposition occurred on the first day of such Reference Period, and (ii) if during such Reference Period the Borrower or any Subsidiary shall have made a Material Acquisition, Consolidated EBITDA for such Reference Period shall be calculated after giving effect thereto on a pro forma basis as if such Material Acquisition occurred on the first day of such Reference Period.</w: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Consolidated EBITDA (a) for the fiscal quarter ended June 30, 2025, will be deemed to be $73,693,000 (b) for the fiscal quarter ended September 30, 2025, will be deemed to be $104,162,000, (c) for the fiscal quarter ended December 31, 2025, will be deemed to be $30,766,000 and (d) for the fiscal quarter ended March 31, 2026, will be deemed to be $4,960,000, as such amounts may be adjusted pursuant to the foregoing provisions and other pro forma adjustments permitted by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Consolidated Interest Expense</w:t>
      </w:r>
      <w:r>
        <w:rPr>
          <w:color w:val="000000"/>
        </w:rPr>
        <w:t xml:space="preserve">” </w:t>
      </w:r>
      <w:r>
        <w:rPr>
          <w:rFonts w:ascii="Times New Roman;serif" w:hAnsi="Times New Roman;serif"/>
          <w:b w:val="false"/>
          <w:color w:val="000000"/>
          <w:sz w:val="22"/>
        </w:rPr>
        <w:t>means, with reference to any period, the interest expense (including without limitation interest expense under Finance Lease Obligations that is treated as interest in accordance with GAAP) of the Borrower and its Subsidiaries calculated on a consolidated basis for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Borrower or any Subsidiary shall have completed a Material Acquisition or a Material Disposition since the beginning of the relevant period, Consolidated Interest Expense (other than in connection with any calculation of the Fixed Charge Coverage Ratio) shall be determined for such period on a pro forma basis as if such acquisition or disposition, and any related incurrence or repayment of Indebtedness, had occurred at the beginning of such period.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 xml:space="preserve">means, with reference to any period, the net income (or loss) of the Borrower and its Subsidiaries calculated in accordance with GAAP on a consolidated basis (without duplication) for such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there shall be excluded any income (or loss) of any Person other than the Borrower or a Subsidiary of the Borrower, but any such income so excluded may be included in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such period or any later period to the extent of any cash dividends or distributions actually paid in the relevant period to the Borrower or a Subsidiary of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 xml:space="preserve">means, as of the date of any determination thereof, total assets of the Borrower and its Subsidiaries calculated in accordance with GAAP on a consolidated basis as of the end of the most recent fiscal quarter of the Borrower for which a compliance certificate shall have been delivered pursuant to Section 5.01(c) (or, if prior to the date of the delivery of the first compliance certificate to be delivered pursuant to Section 5.01(c), the most recent financial statements referred to in </w:t>
      </w:r>
      <w:r>
        <w:rPr>
          <w:rFonts w:ascii="Times New Roman;serif" w:hAnsi="Times New Roman;serif"/>
          <w:b w:val="false"/>
          <w:color w:val="000000"/>
          <w:sz w:val="22"/>
          <w:u w:val="single"/>
        </w:rPr>
        <w:t>Section 3.04(a)</w:t>
      </w:r>
      <w:r>
        <w:rPr>
          <w:rFonts w:ascii="Times New Roman;serif" w:hAnsi="Times New Roman;serif"/>
          <w:b w:val="false"/>
          <w:color w:val="000000"/>
          <w:sz w:val="22"/>
        </w:rPr>
        <w: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Consolidated Total Debt</w:t>
      </w:r>
      <w:r>
        <w:rPr>
          <w:color w:val="000000"/>
        </w:rPr>
        <w:t xml:space="preserve">” </w:t>
      </w:r>
      <w:r>
        <w:rPr>
          <w:rFonts w:ascii="Times New Roman;serif" w:hAnsi="Times New Roman;serif"/>
          <w:b w:val="false"/>
          <w:color w:val="000000"/>
          <w:sz w:val="22"/>
        </w:rPr>
        <w:t xml:space="preserve">means, at any date, the sum of (1) all obligations of such Person for borrowed money as of such date, (2) all obligations of such person evidenced by bonds, debentures, notes or similar instruments as of such date, (3) all Finance Lease Obligations of such Person as of such date, and (4) all unreimbursed obligations of such Person as an account party in respect of drawn letters of credit (to the extent not cash collateralized);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Consolidated Total Debt will not include (a) obligations in respect of any letter of credit, except to the extent of unreimbursed obligations in respect of drawn letters of credit (</w:t>
      </w:r>
      <w:r>
        <w:rPr>
          <w:rFonts w:ascii="Times New Roman;serif" w:hAnsi="Times New Roman;serif"/>
          <w:b w:val="false"/>
          <w:i/>
          <w:color w:val="000000"/>
          <w:sz w:val="22"/>
        </w:rPr>
        <w:t>provided</w:t>
      </w:r>
      <w:r>
        <w:rPr>
          <w:rFonts w:ascii="Times New Roman;serif" w:hAnsi="Times New Roman;serif"/>
          <w:b w:val="false"/>
          <w:color w:val="000000"/>
          <w:sz w:val="22"/>
        </w:rPr>
        <w:t>, that any unreimbursed amount under commercial or trade letters of credit will not be counted as Consolidated Total Debt until three (3) Business Days after such amount is drawn (it being understood that any borrowing, whether automatic or otherwise, to fund such reimbursement will be counted)), (b) Swap Obligations, (c) obligations in respect of cash management obligations and obligations in respect of performance bonds, surety bonds, and similar obligations to the extent such obligations are either (i) not drawn upon or (ii) not outstanding for more than three (3) Business Days after becoming due and payable thereunder, as applicable, (d) trade payable obligations incurred in the ordinary course of business and earn outs and similar obligations (</w:t>
      </w:r>
      <w:r>
        <w:rPr>
          <w:rFonts w:ascii="Times New Roman;serif" w:hAnsi="Times New Roman;serif"/>
          <w:b w:val="false"/>
          <w:i/>
          <w:color w:val="000000"/>
          <w:sz w:val="22"/>
        </w:rPr>
        <w:t>provided</w:t>
      </w:r>
      <w:r>
        <w:rPr>
          <w:rFonts w:ascii="Times New Roman;serif" w:hAnsi="Times New Roman;serif"/>
          <w:b w:val="false"/>
          <w:color w:val="000000"/>
          <w:sz w:val="22"/>
        </w:rPr>
        <w:t>, that any earn out or similar obligation that (i) is secured or (ii) has not been paid within three (3) Business Days of becoming due and payable under the applicable acquisition agreement and as reflected on the face of a balance sheet prepared in accordance with GAAP, in each case, shall be included in Consolidated Total Debt), (e) cash collateralized obligations or obligations with respect to which the Borrower or a Subsidiary is obligated only as a surety, and (f) any operating lease obligations.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Convertible Debt Securities</w:t>
      </w:r>
      <w:r>
        <w:rPr>
          <w:color w:val="000000"/>
        </w:rPr>
        <w:t xml:space="preserve">” </w:t>
      </w:r>
      <w:r>
        <w:rPr>
          <w:rFonts w:ascii="Times New Roman;serif" w:hAnsi="Times New Roman;serif"/>
          <w:b w:val="false"/>
          <w:color w:val="000000"/>
          <w:sz w:val="22"/>
        </w:rPr>
        <w:t>means unsecured debt securities, the terms of which provide for (a) conversion into, or exchange for, Equity Interests (other than Disqualified Stock) of the Borrower, cash (in an amount determined by reference to the price of such Equity Interests) or a combination of Equity Interests (other than Disqualified Stock) and/or cash (in an amount determined by reference to the price of such Equity Interests) or (b) sale as units with call options, warrants, or rights to purchase (or substantially equivalent derivative transactions) that are exercisable for Equity Interests (other than Disqualified Stock) of the Borrower and/or cash (in an amount determined by reference to the price of such Equity Interests).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Corresponding Tenor</w:t>
      </w:r>
      <w:r>
        <w:rPr>
          <w:color w:val="000000"/>
        </w:rPr>
        <w:t xml:space="preserve">” </w:t>
      </w:r>
      <w:r>
        <w:rPr>
          <w:rFonts w:ascii="Times New Roman;serif" w:hAnsi="Times New Roman;serif"/>
          <w:b w:val="false"/>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“covered entity” as that term is defined in, and interpreted in accordance with, 12 C.F.R. § 252.82(b);</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 “covered bank” as that term is defined in, and interpreted in accordance with, 12 C.F.R. § 47.3(b); or</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 “covered FSI” as that term is defined in, and interpreted in accordance with, 12 C.F.R. § 382.2(b).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has the meaning assigned to it in Section 9.21.</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Credit Event</w:t>
      </w:r>
      <w:r>
        <w:rPr>
          <w:color w:val="000000"/>
        </w:rPr>
        <w:t xml:space="preserve">” </w:t>
      </w:r>
      <w:r>
        <w:rPr>
          <w:rFonts w:ascii="Times New Roman;serif" w:hAnsi="Times New Roman;serif"/>
          <w:b w:val="false"/>
          <w:color w:val="000000"/>
          <w:sz w:val="22"/>
        </w:rPr>
        <w:t>means a Borrowing, the issuance, amendment, renewal or extension of a Letter of Credit, an LC Disbursement or any of the foregoing.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means the Administrative Agent, each Issuing Bank, the Swingline Lender or any other Lender.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means, for any day (a “</w:t>
      </w:r>
      <w:r>
        <w:rPr>
          <w:rFonts w:ascii="Times New Roman;serif" w:hAnsi="Times New Roman;serif"/>
          <w:b w:val="false"/>
          <w:color w:val="000000"/>
          <w:sz w:val="22"/>
          <w:u w:val="single"/>
        </w:rPr>
        <w:t>SOFR Rate Day</w:t>
      </w:r>
      <w:r>
        <w:rPr>
          <w:color w:val="000000"/>
        </w:rPr>
        <w:t>”</w:t>
      </w:r>
      <w:r>
        <w:rPr>
          <w:rFonts w:ascii="Times New Roman;serif" w:hAnsi="Times New Roman;serif"/>
          <w:b w:val="false"/>
          <w:color w:val="000000"/>
          <w:sz w:val="22"/>
        </w:rPr>
        <w:t>), a rate 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w:t>
      </w:r>
      <w:r>
        <w:rPr>
          <w:rFonts w:ascii="Times New Roman;serif" w:hAnsi="Times New Roman;serif"/>
          <w:b w:val="false"/>
          <w:color w:val="000000"/>
          <w:sz w:val="14"/>
        </w:rPr>
        <w:t>nd</w:t>
      </w:r>
      <w:r>
        <w:rPr>
          <w:rFonts w:ascii="Times New Roman;serif" w:hAnsi="Times New Roman;serif"/>
          <w:b w:val="false"/>
          <w:color w:val="000000"/>
          <w:sz w:val="22"/>
        </w:rPr>
        <w:t>)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For the avoidance of doubt, if Daily Simple SOFR as so determined would be less than the Floor, such rate shall be deemed to be equal to the Floor for the purposes of calculating such rate.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written request by a Credit Party or the Borrower,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Lender shall cease to be a Defaulting Lender pursuant to this clause (c) upon the receipt by such Credit Party or the Borrower, as applicable, of such certification in form and substance satisfactory to the Administrative Agent, or (d) has become, or has a Lender Parent that has become, the subject of (i) a Bankruptcy Event or (ii) a Bail-In Action.</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Disqualified Stock</w:t>
      </w:r>
      <w:r>
        <w:rPr>
          <w:color w:val="000000"/>
        </w:rPr>
        <w:t xml:space="preserve">” </w:t>
      </w:r>
      <w:r>
        <w:rPr>
          <w:rFonts w:ascii="Times New Roman;serif" w:hAnsi="Times New Roman;serif"/>
          <w:b w:val="false"/>
          <w:color w:val="000000"/>
          <w:sz w:val="22"/>
        </w:rPr>
        <w:t xml:space="preserve">means any Equity Interest that by its terms (or by the terms of any security into which it is convertible or for which it is exchangeable), or upon the happening of any event, (a) matures or is mandatorily redeemable for any consideration other than other Equity Interests which would not constitute Disqualified Stock,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(other than unasserted contingent indemnification obligations that by their terms survive)), or (b) is convertible or exchangeable for Indebtedness or redeemable for any consideration other than other Equity Interests (which would not constitute Disqualified Stock) at the option of the holder thereof (other than as a result of a change of control or asset sale so long as any rights of the holders thereof upon the occurrence of a change of control or asset sale event shall be subject to the prior repayment in full of the Loans and all other Obligations (other than unasserted contingent indemnification obligations that by their terms survive)), in whole or in part, in each case, on or prior to the date that is 91 days after the later of the Maturity Date and the latest maturity date in effect for any Incremental Term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Disqualified Stock shall exclude Permitted Equity Derivatives and Permitted Warrant Transactions;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any Equity Interests that would not constitute Disqualified Stock but for provisions thereof giving holders thereof the right to require such Person to purchase or redeem such Equity Interests upon the occurrence of an “asset sale,” “fundamental change” or “change in control” occurring prior to the date that is 91 days after the later of the Maturity Date and the latest maturity date in effect for any Incremental Term Loan shall not constitute Disqualified Stock if the “asset sale,” “fundamental change” or “change in control” provisions applicable to such Equity Interests are not more favorable to the holders of such Equity Interests than Section 6.03 and the provisions relating to a Change in Control contained herein.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Dollar Equivalent</w:t>
      </w:r>
      <w:r>
        <w:rPr>
          <w:color w:val="000000"/>
        </w:rPr>
        <w:t xml:space="preserve">” </w:t>
      </w:r>
      <w:r>
        <w:rPr>
          <w:rFonts w:ascii="Times New Roman;serif" w:hAnsi="Times New Roman;serif"/>
          <w:b w:val="false"/>
          <w:color w:val="000000"/>
          <w:sz w:val="22"/>
        </w:rPr>
        <w:t>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refers to lawful money of the United States of America.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 Subsidiary organized under the laws of a jurisdiction located in the United States of America, excluding (a) any Foreign Subsidiary Holding Corporation and (b) any direct or indirect Subsidiary, organized under the laws of a jurisdiction located in the United States of America, of a Foreign Subsidiary that is a CFC.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Earnout Obligations</w:t>
      </w:r>
      <w:r>
        <w:rPr>
          <w:color w:val="000000"/>
        </w:rPr>
        <w:t xml:space="preserve">” </w:t>
      </w:r>
      <w:r>
        <w:rPr>
          <w:rFonts w:ascii="Times New Roman;serif" w:hAnsi="Times New Roman;serif"/>
          <w:b w:val="false"/>
          <w:color w:val="000000"/>
          <w:sz w:val="22"/>
        </w:rPr>
        <w:t>means, in connection with any acquisition, the obligation of the Borrower or any Subsidiary to pay a portion of the purchase price after the closing date thereof that is structured as an earnout or similar contingent payment or arrangement. The amount of any Earnout Obligation at any time shall be the amount reasonably estimated by the Borrower at such time to be or become payable pursuant to such obligation.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ECP</w:t>
      </w:r>
      <w:r>
        <w:rPr>
          <w:color w:val="000000"/>
        </w:rPr>
        <w:t xml:space="preserve">” </w:t>
      </w:r>
      <w:r>
        <w:rPr>
          <w:rFonts w:ascii="Times New Roman;serif" w:hAnsi="Times New Roman;serif"/>
          <w:b w:val="false"/>
          <w:color w:val="000000"/>
          <w:sz w:val="22"/>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from such Person, but excluding any Convertible Debt Securities.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 and the rules and regulations promulgated thereunder.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any “reportable event”, as defined in Section 4043 of ERISA with respect to a Plan (other than an event for which the 30-day notice period is waived); (b) the failure of a Plan to satisfy the “minimum funding standard” (as defined in Section 412 of the Code or Section 302 of</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(g) a determination that any Plan is, or is expected to be, in “at-risk” status (within the meaning of Section 430 of the Code or Section 303 of ERISA); or (h)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(within the meaning of Section 4245 of ERISA) or in endangered or critical status (within the meaning of Section 305 of ERISA or Section 432 of the Code).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Euro</w:t>
      </w:r>
      <w:r>
        <w:rPr>
          <w:color w:val="000000"/>
        </w:rPr>
        <w:t xml:space="preserve">” </w:t>
      </w:r>
      <w:r>
        <w:rPr>
          <w:rFonts w:ascii="Times New Roman;serif" w:hAnsi="Times New Roman;serif"/>
          <w:b w:val="false"/>
          <w:color w:val="000000"/>
          <w:sz w:val="22"/>
        </w:rPr>
        <w:t>means the single currency of the Participating Member States.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has the meaning assigned to such term in Article VII.</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Excluded Asset</w:t>
      </w:r>
      <w:r>
        <w:rPr>
          <w:color w:val="000000"/>
        </w:rPr>
        <w:t xml:space="preserve">” </w:t>
      </w:r>
      <w:r>
        <w:rPr>
          <w:rFonts w:ascii="Times New Roman;serif" w:hAnsi="Times New Roman;serif"/>
          <w:b w:val="false"/>
          <w:color w:val="000000"/>
          <w:sz w:val="22"/>
        </w:rPr>
        <w:t>means, collectively, “Excluded Assets” as defined in the Security Agreement and any other assets or property described in any equivalent definition in any other Collateral Document.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U.S. federal withholding Taxes imposed under FATCA.</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means that certain Credit Agreement, dated as of October 5, 2023, by and among the Borrower, the lenders from time to time party thereto, Alter Domus (US) LLC as initial administrative agent, Diameter Finance Administration LLC, as collateral agent, and the other parties thereto.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intergovernmental agreement entered into in connection with the implementation of such Sections of the Code and any law, regulation or practice adopted pursuant to any such intergovernmental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means, for any day, the rate calculated by the FRBNY based on such day’s federal funds transactions by depository institutions (as determined in such manner as the FRBNY shall set forth on its public website from time to time) and published on the next succeeding Business Day by the FRBNY as the federal funds effective rate. For the avoidance of doubt, if the Federal Funds Effective Rate shall be less than zero, such rate shall be deemed to be zero for purposes of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Finance Lease</w:t>
      </w:r>
      <w:r>
        <w:rPr>
          <w:color w:val="000000"/>
        </w:rPr>
        <w:t xml:space="preserve">” </w:t>
      </w:r>
      <w:r>
        <w:rPr>
          <w:rFonts w:ascii="Times New Roman;serif" w:hAnsi="Times New Roman;serif"/>
          <w:b w:val="false"/>
          <w:color w:val="000000"/>
          <w:sz w:val="22"/>
        </w:rPr>
        <w:t>means any lease of any assets or other property classified as a “finance lease” under GAAP, but excluding, for the avoidance of doubt, any Operating Leases or any other non-finance leases.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Finance Lease Obligations</w:t>
      </w:r>
      <w:r>
        <w:rPr>
          <w:color w:val="000000"/>
        </w:rPr>
        <w:t xml:space="preserve">” </w:t>
      </w:r>
      <w:r>
        <w:rPr>
          <w:rFonts w:ascii="Times New Roman;serif" w:hAnsi="Times New Roman;serif"/>
          <w:b w:val="false"/>
          <w:color w:val="000000"/>
          <w:sz w:val="22"/>
        </w:rPr>
        <w:t>of a Person means the amount of the obligations of such Person under Finance Leases which would be shown as a liability on a balance sheet of such Person prepared in accordance with GAAP.</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Financial Officer</w:t>
      </w:r>
      <w:r>
        <w:rPr>
          <w:color w:val="000000"/>
        </w:rPr>
        <w:t xml:space="preserve">” </w:t>
      </w:r>
      <w:r>
        <w:rPr>
          <w:rFonts w:ascii="Times New Roman;serif" w:hAnsi="Times New Roman;serif"/>
          <w:b w:val="false"/>
          <w:color w:val="000000"/>
          <w:sz w:val="22"/>
        </w:rPr>
        <w:t>means the chief financial officer, principal accounting officer, treasurer, controller or other similar financial officer of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Financials</w:t>
      </w:r>
      <w:r>
        <w:rPr>
          <w:color w:val="000000"/>
        </w:rPr>
        <w:t xml:space="preserve">” </w:t>
      </w:r>
      <w:r>
        <w:rPr>
          <w:rFonts w:ascii="Times New Roman;serif" w:hAnsi="Times New Roman;serif"/>
          <w:b w:val="false"/>
          <w:color w:val="000000"/>
          <w:sz w:val="22"/>
        </w:rPr>
        <w:t>means the annual or quarterly financial statements, and accompanying certificates and other documents, of the Borrower and its Subsidiaries required to be delivered pursuant to Section 5.01(a) or 5.01(b).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First Tier Foreign Subsidiary</w:t>
      </w:r>
      <w:r>
        <w:rPr>
          <w:color w:val="000000"/>
        </w:rPr>
        <w:t xml:space="preserve">” </w:t>
      </w:r>
      <w:r>
        <w:rPr>
          <w:rFonts w:ascii="Times New Roman;serif" w:hAnsi="Times New Roman;serif"/>
          <w:b w:val="false"/>
          <w:color w:val="000000"/>
          <w:sz w:val="22"/>
        </w:rPr>
        <w:t>means each Foreign Subsidiary with respect to which the Borrower and the Guarantors directly owns or Controls more than 50% of such Foreign Subsidiary’s issued and outstanding Equity Interests.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Fixed Amounts</w:t>
      </w:r>
      <w:r>
        <w:rPr>
          <w:color w:val="000000"/>
        </w:rPr>
        <w:t xml:space="preserve">” </w:t>
      </w:r>
      <w:r>
        <w:rPr>
          <w:rFonts w:ascii="Times New Roman;serif" w:hAnsi="Times New Roman;serif"/>
          <w:b w:val="false"/>
          <w:color w:val="000000"/>
          <w:sz w:val="22"/>
        </w:rPr>
        <w:t>has the meaning assigned to such term in Section 1.05(d).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Fixed Charge Coverage Ratio</w:t>
      </w:r>
      <w:r>
        <w:rPr>
          <w:color w:val="000000"/>
        </w:rPr>
        <w:t xml:space="preserve">” </w:t>
      </w:r>
      <w:r>
        <w:rPr>
          <w:rFonts w:ascii="Times New Roman;serif" w:hAnsi="Times New Roman;serif"/>
          <w:b w:val="false"/>
          <w:color w:val="000000"/>
          <w:sz w:val="22"/>
        </w:rPr>
        <w:t xml:space="preserve">means, for any Test Period, the ratio of (a)(i) Consolidated EBITDA for the most recently completed Test Period </w:t>
      </w:r>
      <w:r>
        <w:rPr>
          <w:rFonts w:ascii="Times New Roman;serif" w:hAnsi="Times New Roman;serif"/>
          <w:b w:val="false"/>
          <w:i/>
          <w:color w:val="000000"/>
          <w:sz w:val="22"/>
        </w:rPr>
        <w:t>less</w:t>
      </w:r>
      <w:r>
        <w:rPr>
          <w:color w:val="000000"/>
        </w:rPr>
        <w:t xml:space="preserve"> </w:t>
      </w:r>
      <w:r>
        <w:rPr>
          <w:rFonts w:ascii="Times New Roman;serif" w:hAnsi="Times New Roman;serif"/>
          <w:b w:val="false"/>
          <w:color w:val="000000"/>
          <w:sz w:val="22"/>
        </w:rPr>
        <w:t xml:space="preserve">(ii) Maintenance Capital Expenditures paid in cash during such Test Period to (b) the sum of (i) Consolidated Interest Expense for such Test Period,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provision for cash income taxes made by the Borrower and its Subsidiaries on a consolidated basis in respect of such Test Period,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(iii) the aggregate amount of scheduled principal payments made during such Test Period in respect of Indebtedness for borrowed money of the Borrower and its Subsidiaries (other than payments made by the Borrower or any other Loan Party to the Borrower or any other Loan Party),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(iv) the aggregate amount of any cash dividend or other cash distribution with respect to any Equity Interests in the Borrower made during such Test Period (excluding any Restricted Payments made during such Test Period to repurchase the Borrower’s Equity Interests or to redeem any stock options in connection with the Borrower’s Equity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means the benchmark rate floor, if any, provided in the Loan Documents initially (as of the execution of the Loan Documents, the modification, amendment, or renewal of the Loan Documents or otherwise) with respect to Term SOFR or Daily Simple SOFR, as applicable. For the avoidance of doubt, the initial Floor for each of Term SOFR and Daily Simple SOFR shall be 0.00%.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which is not a Domestic Subsidiary.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Foreign Subsidiary Holding Corporation</w:t>
      </w:r>
      <w:r>
        <w:rPr>
          <w:color w:val="000000"/>
        </w:rPr>
        <w:t xml:space="preserve">” </w:t>
      </w:r>
      <w:r>
        <w:rPr>
          <w:rFonts w:ascii="Times New Roman;serif" w:hAnsi="Times New Roman;serif"/>
          <w:b w:val="false"/>
          <w:color w:val="000000"/>
          <w:sz w:val="22"/>
        </w:rPr>
        <w:t>means any Domestic Subsidiary that holds no other assets other than equity or Indebtedness of one or more Foreign Subsidiaries that are CFCs and other de minimis assets related thereto.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FRBNY</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FRBNY Rate</w:t>
      </w:r>
      <w:r>
        <w:rPr>
          <w:color w:val="000000"/>
        </w:rPr>
        <w:t xml:space="preserve">” </w:t>
      </w:r>
      <w:r>
        <w:rPr>
          <w:rFonts w:ascii="Times New Roman;serif" w:hAnsi="Times New Roman;serif"/>
          <w:b w:val="false"/>
          <w:color w:val="000000"/>
          <w:sz w:val="22"/>
        </w:rPr>
        <w:t xml:space="preserve">means, for any day, the greater (a) of the Federal Funds Effective Rate in effect on such day and (b) the Overnight Bank Funding Rate in effect on such day (or for any day that is not a Business Day, for the immediately preceding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none of such rates are published for any day that is a Business Day, the term “FRBNY Rate” means the rate quoted for such day for a federal funds transaction at 11:00 a.m. on such day received by the Administrative Agent from a federal funds broker of recognized standing selected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any of the aforesaid rates as so determined shall be less than zero, such rate shall be deemed to be zero for purposes of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FRBNY’s Website</w:t>
      </w:r>
      <w:r>
        <w:rPr>
          <w:color w:val="000000"/>
        </w:rPr>
        <w:t xml:space="preserve">” </w:t>
      </w:r>
      <w:r>
        <w:rPr>
          <w:rFonts w:ascii="Times New Roman;serif" w:hAnsi="Times New Roman;serif"/>
          <w:b w:val="false"/>
          <w:color w:val="000000"/>
          <w:sz w:val="22"/>
        </w:rPr>
        <w:t xml:space="preserve">means the website of the FRBNY at </w:t>
      </w:r>
      <w:r>
        <w:rPr>
          <w:rFonts w:ascii="Times New Roman;serif" w:hAnsi="Times New Roman;serif"/>
          <w:b w:val="false"/>
          <w:color w:val="0563C1"/>
          <w:sz w:val="22"/>
          <w:u w:val="single"/>
        </w:rPr>
        <w:t>http://www.newyorkfed.org</w:t>
      </w:r>
      <w:r>
        <w:rPr>
          <w:color w:val="000000"/>
        </w:rPr>
        <w:t xml:space="preserve"> </w:t>
      </w:r>
      <w:r>
        <w:rPr>
          <w:rFonts w:ascii="Times New Roman;serif" w:hAnsi="Times New Roman;serif"/>
          <w:b w:val="false"/>
          <w:color w:val="000000"/>
          <w:sz w:val="22"/>
        </w:rPr>
        <w:t>or any successor source.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of America.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of or by any Person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means any obligation, contingent or otherwise, of the guarantor guaranteeing or having the economic effect of guaranteeing any Indebtedness or other obligation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term “Guarantee” shall not include endorsements for collection or deposit in the ordinary course of business.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Guarantor</w:t>
      </w:r>
      <w:r>
        <w:rPr>
          <w:color w:val="000000"/>
        </w:rPr>
        <w:t xml:space="preserve">” </w:t>
      </w:r>
      <w:r>
        <w:rPr>
          <w:rFonts w:ascii="Times New Roman;serif" w:hAnsi="Times New Roman;serif"/>
          <w:b w:val="false"/>
          <w:color w:val="000000"/>
          <w:sz w:val="22"/>
        </w:rPr>
        <w:t>means each Borrower (in each case other than as to its own obligations)</w:t>
      </w:r>
      <w:r>
        <w:rPr>
          <w:color w:val="000000"/>
        </w:rPr>
        <w:t xml:space="preserve"> </w:t>
      </w:r>
      <w:r>
        <w:rPr>
          <w:rFonts w:ascii="Times New Roman;serif" w:hAnsi="Times New Roman;serif"/>
          <w:b w:val="false"/>
          <w:color w:val="000000"/>
          <w:sz w:val="22"/>
        </w:rPr>
        <w:t xml:space="preserve">and each Subsidiary that is a party to the Guaranty. The Guarantors on the Closing Date are identified as such in </w:t>
      </w:r>
      <w:r>
        <w:rPr>
          <w:rFonts w:ascii="Times New Roman;serif" w:hAnsi="Times New Roman;serif"/>
          <w:b w:val="false"/>
          <w:color w:val="000000"/>
          <w:sz w:val="22"/>
          <w:u w:val="single"/>
        </w:rPr>
        <w:t>Schedule 3.01</w:t>
      </w:r>
      <w:r>
        <w:rPr>
          <w:color w:val="000000"/>
        </w:rPr>
        <w:t xml:space="preserve"> </w:t>
      </w:r>
      <w:r>
        <w:rPr>
          <w:rFonts w:ascii="Times New Roman;serif" w:hAnsi="Times New Roman;serif"/>
          <w:b w:val="false"/>
          <w:color w:val="000000"/>
          <w:sz w:val="22"/>
        </w:rPr>
        <w:t>hereto.</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Guaranty</w:t>
      </w:r>
      <w:r>
        <w:rPr>
          <w:color w:val="000000"/>
        </w:rPr>
        <w:t xml:space="preserve">” </w:t>
      </w:r>
      <w:r>
        <w:rPr>
          <w:rFonts w:ascii="Times New Roman;serif" w:hAnsi="Times New Roman;serif"/>
          <w:b w:val="false"/>
          <w:color w:val="000000"/>
          <w:sz w:val="22"/>
        </w:rPr>
        <w:t xml:space="preserve">means a Guaranty substantially in the form attached hereto as Exhibit E, by and among each Loan Party party thereto and the Administrative Agent, as the same may be amended, restated, amended and restated, supplemented, or otherwise modified from time to time.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Hostile Acquisition</w:t>
      </w:r>
      <w:r>
        <w:rPr>
          <w:color w:val="000000"/>
        </w:rPr>
        <w:t xml:space="preserve">” </w:t>
      </w:r>
      <w:r>
        <w:rPr>
          <w:rFonts w:ascii="Times New Roman;serif" w:hAnsi="Times New Roman;serif"/>
          <w:b w:val="false"/>
          <w:color w:val="000000"/>
          <w:sz w:val="22"/>
        </w:rPr>
        <w:t>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Increasing Lender</w:t>
      </w:r>
      <w:r>
        <w:rPr>
          <w:color w:val="000000"/>
        </w:rPr>
        <w:t xml:space="preserve">” </w:t>
      </w:r>
      <w:r>
        <w:rPr>
          <w:rFonts w:ascii="Times New Roman;serif" w:hAnsi="Times New Roman;serif"/>
          <w:b w:val="false"/>
          <w:color w:val="000000"/>
          <w:sz w:val="22"/>
        </w:rPr>
        <w:t>has the meaning assigned to such term in Section 2.20.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Incremental Term Loan</w:t>
      </w:r>
      <w:r>
        <w:rPr>
          <w:color w:val="000000"/>
        </w:rPr>
        <w:t xml:space="preserve">” </w:t>
      </w:r>
      <w:r>
        <w:rPr>
          <w:rFonts w:ascii="Times New Roman;serif" w:hAnsi="Times New Roman;serif"/>
          <w:b w:val="false"/>
          <w:color w:val="000000"/>
          <w:sz w:val="22"/>
        </w:rPr>
        <w:t>has the meaning assigned to such term in Section 2.20.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Incremental Term Loan Amendment</w:t>
      </w:r>
      <w:r>
        <w:rPr>
          <w:color w:val="000000"/>
        </w:rPr>
        <w:t xml:space="preserve">” </w:t>
      </w:r>
      <w:r>
        <w:rPr>
          <w:rFonts w:ascii="Times New Roman;serif" w:hAnsi="Times New Roman;serif"/>
          <w:b w:val="false"/>
          <w:color w:val="000000"/>
          <w:sz w:val="22"/>
        </w:rPr>
        <w:t>has the meaning assigned to such term in Section 2.20.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Incurrence-Based Amounts</w:t>
      </w:r>
      <w:r>
        <w:rPr>
          <w:color w:val="000000"/>
        </w:rPr>
        <w:t xml:space="preserve">” </w:t>
      </w:r>
      <w:r>
        <w:rPr>
          <w:rFonts w:ascii="Times New Roman;serif" w:hAnsi="Times New Roman;serif"/>
          <w:b w:val="false"/>
          <w:color w:val="000000"/>
          <w:sz w:val="22"/>
        </w:rPr>
        <w:t>has the meaning assigned to such term in Section 1.05(d).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accounts payable and other current accrued expenses incurred and paid in the ordinary course of business), including, for the avoidance of doubt, any Earnout Obligations,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Finance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“Indebtedness” will not include any obligations under any Permitted Equity Derivatives or Permitted Warrant Transactions.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incurred in the ordinary course of business, (3) customary purchase money obligations incurred in the ordinary course, (4) earn outs, purchase price holdbacks or similar obligations (provided that any earn out, purchase price holdback or similar obligation that (i) is secured or (ii) has not been paid within three (3) Business Days of becoming due and payable under the applicable acquisition agreement and as reflected on the face of a balance sheet prepared in accordance with GAAP, in each case, shall be deemed to be Indebtedness), (5) intercompany liabilities arising in the ordinary course of business, (6) loans and advances made by Loan Parties to the Borrower or its Subsidiaries having a term not exceeding 364 days (inclusive of any roll over or extension of terms), (7) obligations of the Borrower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under any Guarantees or similar instruments, in each case to the extent not in connection with any Indebtedness for borrowed money, and (8) deferred payments in the ordinary course of business.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any Loan Party under any Loan Document and (b) to the extent not otherwise described in clause (a) hereof, Other Taxes.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has the meaning assigned to it in Section 9.03(c).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Ineligible Institution</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means Intellectual Property as defined in the Security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Interest Election Request</w:t>
      </w:r>
      <w:r>
        <w:rPr>
          <w:color w:val="000000"/>
        </w:rPr>
        <w:t xml:space="preserve">” </w:t>
      </w:r>
      <w:r>
        <w:rPr>
          <w:rFonts w:ascii="Times New Roman;serif" w:hAnsi="Times New Roman;serif"/>
          <w:b w:val="false"/>
          <w:color w:val="000000"/>
          <w:sz w:val="22"/>
        </w:rPr>
        <w:t>means a request by the Borrower to convert or continue a Borrowing in accordance with Section 2.08, which shall be substantially in the form approved by the Administrative Agent and separately provided to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with respect to any ABR Loan (other than a Swingline Loan), the last day of each March, June, September and December and the Maturity Date,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(solely to the extent applicable following a Benchmark Replacement or otherwise pursuant to Section 2.14), each date that is on the numerically corresponding date in each calendar month that is one month after the Borrowing of such Loan (or if there is no such numerically corresponding day in such month, then the last day of such month) and the Maturity Date and (d) with respect to any Swingline Loan, the day that such Loan is required to be repaid and the Maturity Date.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Issuing Bank</w:t>
      </w:r>
      <w:r>
        <w:rPr>
          <w:color w:val="000000"/>
        </w:rPr>
        <w:t xml:space="preserve">” </w:t>
      </w:r>
      <w:r>
        <w:rPr>
          <w:rFonts w:ascii="Times New Roman;serif" w:hAnsi="Times New Roman;serif"/>
          <w:b w:val="false"/>
          <w:color w:val="000000"/>
          <w:sz w:val="22"/>
        </w:rPr>
        <w:t>means each of (a) JPMorgan, (b) Citibank, N.A., (c) Citizens Bank, N.A., (d) Goldman Sachs Bank USA, (e) KeyBank National Association and (f) each other Lender designated by the Borrower as an “Issuing Bank” hereunder that has agreed to such designation (and is reasonably acceptable to the Administrative Agent), each in its capacity as an issuer of Letters of Credit hereunder, and its successors in such capacity as provided in Section 2.06(i). Any Issuing Bank may, in its discretion, arrange for one or more Letters of Credit to be issued by Affiliates of such Issuing Bank, in which case the term</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59" w:before="0" w:after="220"/>
        <w:jc w:val="both"/>
        <w:rPr>
          <w:color w:val="000000"/>
        </w:rPr>
      </w:pPr>
      <w:r>
        <w:rPr>
          <w:color w:val="000000"/>
        </w:rPr>
        <w:t>“</w:t>
      </w:r>
      <w:r>
        <w:rPr>
          <w:rFonts w:ascii="Times New Roman;serif" w:hAnsi="Times New Roman;serif"/>
          <w:b w:val="false"/>
          <w:color w:val="000000"/>
          <w:sz w:val="22"/>
        </w:rPr>
        <w:t>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Judgment Currency</w:t>
      </w:r>
      <w:r>
        <w:rPr>
          <w:color w:val="000000"/>
        </w:rPr>
        <w:t xml:space="preserve">” </w:t>
      </w:r>
      <w:r>
        <w:rPr>
          <w:rFonts w:ascii="Times New Roman;serif" w:hAnsi="Times New Roman;serif"/>
          <w:b w:val="false"/>
          <w:color w:val="000000"/>
          <w:sz w:val="22"/>
        </w:rPr>
        <w:t>has the meaning assigned to such term in Section 9.21.</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LC Collateral Account</w:t>
      </w:r>
      <w:r>
        <w:rPr>
          <w:color w:val="000000"/>
        </w:rPr>
        <w:t xml:space="preserve">” </w:t>
      </w:r>
      <w:r>
        <w:rPr>
          <w:rFonts w:ascii="Times New Roman;serif" w:hAnsi="Times New Roman;serif"/>
          <w:b w:val="false"/>
          <w:color w:val="000000"/>
          <w:sz w:val="22"/>
        </w:rPr>
        <w:t>has the meaning assigned to such term in Section 2.06(j).</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LC Disbursement</w:t>
      </w:r>
      <w:r>
        <w:rPr>
          <w:color w:val="000000"/>
        </w:rPr>
        <w:t xml:space="preserve">” </w:t>
      </w:r>
      <w:r>
        <w:rPr>
          <w:rFonts w:ascii="Times New Roman;serif" w:hAnsi="Times New Roman;serif"/>
          <w:b w:val="false"/>
          <w:color w:val="000000"/>
          <w:sz w:val="22"/>
        </w:rPr>
        <w:t>means a payment made by an Issuing Bank pursuant to a Letter of Credit.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LC Exposure</w:t>
      </w:r>
      <w:r>
        <w:rPr>
          <w:color w:val="000000"/>
        </w:rPr>
        <w:t xml:space="preserve">” </w:t>
      </w:r>
      <w:r>
        <w:rPr>
          <w:rFonts w:ascii="Times New Roman;serif" w:hAnsi="Times New Roman;serif"/>
          <w:b w:val="false"/>
          <w:color w:val="000000"/>
          <w:sz w:val="22"/>
        </w:rPr>
        <w:t>means, at any time, the Dollar Equivalent of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Lender Parent</w:t>
      </w:r>
      <w:r>
        <w:rPr>
          <w:color w:val="000000"/>
        </w:rPr>
        <w:t xml:space="preserve">” </w:t>
      </w:r>
      <w:r>
        <w:rPr>
          <w:rFonts w:ascii="Times New Roman;serif" w:hAnsi="Times New Roman;serif"/>
          <w:b w:val="false"/>
          <w:color w:val="000000"/>
          <w:sz w:val="22"/>
        </w:rPr>
        <w:t>means, with respect to any Lender, any Person as to which such Lender is, directly or indirectly, a subsidiary.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 xml:space="preserve">means the Persons listed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and any other Person that shall have become a Lender hereunder pursuant to Section 2.20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each Issuing Bank.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means any letter of credit issued pursuant to this Agreement. A Letter of Credit may be issued in Dollars or in any Alternative Currency.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Letter of Credit Agreement</w:t>
      </w:r>
      <w:r>
        <w:rPr>
          <w:color w:val="000000"/>
        </w:rPr>
        <w:t xml:space="preserve">” </w:t>
      </w:r>
      <w:r>
        <w:rPr>
          <w:rFonts w:ascii="Times New Roman;serif" w:hAnsi="Times New Roman;serif"/>
          <w:b w:val="false"/>
          <w:color w:val="000000"/>
          <w:sz w:val="22"/>
        </w:rPr>
        <w:t>has the meaning assigned to such term in Section 2.06(b).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Letter of Credit Commitment</w:t>
      </w:r>
      <w:r>
        <w:rPr>
          <w:color w:val="000000"/>
        </w:rPr>
        <w:t xml:space="preserve">” </w:t>
      </w:r>
      <w:r>
        <w:rPr>
          <w:rFonts w:ascii="Times New Roman;serif" w:hAnsi="Times New Roman;serif"/>
          <w:b w:val="false"/>
          <w:color w:val="000000"/>
          <w:sz w:val="22"/>
        </w:rPr>
        <w:t xml:space="preserve">means, with respect to each Issuing Bank, the commitment of such Issuing Bank to issue Letters of Credit hereunder. The initial amount of each Issuing Bank’s Letter of Credit Commitment is set forth on </w:t>
      </w:r>
      <w:r>
        <w:rPr>
          <w:rFonts w:ascii="Times New Roman;serif" w:hAnsi="Times New Roman;serif"/>
          <w:b w:val="false"/>
          <w:color w:val="000000"/>
          <w:sz w:val="22"/>
          <w:u w:val="single"/>
        </w:rPr>
        <w:t>Schedule 2.02</w:t>
      </w:r>
      <w:r>
        <w:rPr>
          <w:rFonts w:ascii="Times New Roman;serif" w:hAnsi="Times New Roman;serif"/>
          <w:b w:val="false"/>
          <w:color w:val="000000"/>
          <w:sz w:val="22"/>
        </w:rPr>
        <w:t>, or if an Issuing Bank has entered into an Assignment and Assumption or has otherwise assumed a Letter of Credit Commitment after the Closing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Liabilities</w:t>
      </w:r>
      <w:r>
        <w:rPr>
          <w:color w:val="000000"/>
        </w:rPr>
        <w:t xml:space="preserve">” </w:t>
      </w:r>
      <w:r>
        <w:rPr>
          <w:rFonts w:ascii="Times New Roman;serif" w:hAnsi="Times New Roman;serif"/>
          <w:b w:val="false"/>
          <w:color w:val="000000"/>
          <w:sz w:val="22"/>
        </w:rPr>
        <w:t xml:space="preserve">means any losses, claims (including intraparty claims), demands, damages or liabilities of any kind.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with respect to any asset, (a) any mortgage, deed of trust, lien, pledge, hypothecation, encumbrance, charge or security interest in, on or of such asset, (b) the interest of a vendor or a lessor under any conditional sale agreement, finance lease or title retention agreement relating to such asset and (c) in the case of securities, any purchase option, call or similar right of a third party with respect to such securities (other than any Convertible Debt Securities or any Permitted Equity Derivative).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means this Agreement, any promissory notes issued pursuant to Section 2.10(e), any Letter of Credit applications, the Collateral Documents, the Guaranty, each Subordination Agreement and all other agreements, instruments and documents identified in Section 4.01 executed and delivered to, or in favor of, the Administrative Agent, Issuing Banks or any Lenders and including all other pledges, powers of attorney, consents, assignments, contracts, letter of credit agreements, UCC filings, letter of credit applications and any agreements between the Borrower and any Issuing Bank regarding such Issuing Bank’s Letter of Credit Commitment or the respective rights and obligations between the Borrower and such Issuing Bank in connection with the issuance of Letters of Credit, and any other documents prepared in connection with the other Loan Documents, if any.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collectively, the Borrower and the Guarantors.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means the loans made by the Lenders to the Borrower pursuant to this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Maintenance Capital Expenditures</w:t>
      </w:r>
      <w:r>
        <w:rPr>
          <w:color w:val="000000"/>
        </w:rPr>
        <w:t xml:space="preserve">” </w:t>
      </w:r>
      <w:r>
        <w:rPr>
          <w:rFonts w:ascii="Times New Roman;serif" w:hAnsi="Times New Roman;serif"/>
          <w:b w:val="false"/>
          <w:color w:val="000000"/>
          <w:sz w:val="22"/>
        </w:rPr>
        <w:t>shall mean any Capital Expenditures made by the Borrower or any of its Subsidiaries to maintain its vehicle fleet.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Acquisition</w:t>
      </w:r>
      <w:r>
        <w:rPr>
          <w:color w:val="000000"/>
        </w:rPr>
        <w:t xml:space="preserve">” </w:t>
      </w:r>
      <w:r>
        <w:rPr>
          <w:rFonts w:ascii="Times New Roman;serif" w:hAnsi="Times New Roman;serif"/>
          <w:b w:val="false"/>
          <w:color w:val="000000"/>
          <w:sz w:val="22"/>
        </w:rPr>
        <w:t>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Borrower and its Subsidiaries in excess of $35,000,000.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effect on (a) the business, assets, operations or condition (financial or otherwise) of the Borrower and the Subsidiaries taken as a whole, (b) the ability of any Borrower to perform any of its obligations under this Agreement or any other Loan Document or (c) the validity or enforceability of this Agreement or any and all other Loan Documents or the rights or remedies of the Administrative Agent and the Lenders thereunder.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Disposition</w:t>
      </w:r>
      <w:r>
        <w:rPr>
          <w:color w:val="000000"/>
        </w:rPr>
        <w:t xml:space="preserve">” </w:t>
      </w:r>
      <w:r>
        <w:rPr>
          <w:rFonts w:ascii="Times New Roman;serif" w:hAnsi="Times New Roman;serif"/>
          <w:b w:val="false"/>
          <w:color w:val="000000"/>
          <w:sz w:val="22"/>
        </w:rPr>
        <w:t>means any sale, transfer or disposition of property or series of related sales, transfers, or dispositions of property that yields gross proceeds to the Borrower or any of its Subsidiaries in excess of $35,000,000.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Domestic Subsidiary</w:t>
      </w:r>
      <w:r>
        <w:rPr>
          <w:color w:val="000000"/>
        </w:rPr>
        <w:t xml:space="preserve">” </w:t>
      </w:r>
      <w:r>
        <w:rPr>
          <w:rFonts w:ascii="Times New Roman;serif" w:hAnsi="Times New Roman;serif"/>
          <w:b w:val="false"/>
          <w:color w:val="000000"/>
          <w:sz w:val="22"/>
        </w:rPr>
        <w:t xml:space="preserve">means each Domestic Subsidiary (a) which, as of the most recent fiscal quarter of the Borrower, for the period of four consecutive fiscal quarters then ended for which a compliance certificate has been delivered pursuant to Section 5.01(c) (or, if prior to the date of the delivery of the first compliance certificate to be delivered pursuant to Section 5.01(c), the most recent financial statements referred to in Section 3.04(a)), contributed greater than five percent (5%) of Consolidated EBITDA for such period or (b) which contributed greater than five percent (5%) of Consolidated Total Assets as of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at any time the aggregate amount of Consolidated EBITDA or Consolidated Total Assets attributable to all Subsidiaries that are not Material Domestic Subsidiaries exceeds ten percent (10%) of Consolidated EBITDA for any such period or ten percent (10%) of</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Consolidated Total Assets as of the end of any such fiscal quarter, the Borrower (or, in the event the Borrower has failed to do so within ten (10) Business Days, the Administrative Agent) shall designate sufficient Domestic Subsidiaries as “Material Domestic Subsidiaries” to eliminate such excess, and such designated Domestic Subsidiaries shall for all purposes of this Agreement constitute Material Domestic Subsidiaries.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means Indebtedness (other than the Loans and Letters of Credit), or obligations in respect of one or more Swap Agreements, of any one or more of the Borrower and its Subsidiaries in an aggregate principal amount exceeding $35,000,000.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Intellectual Property</w:t>
      </w:r>
      <w:r>
        <w:rPr>
          <w:color w:val="000000"/>
        </w:rPr>
        <w:t xml:space="preserve">” </w:t>
      </w:r>
      <w:r>
        <w:rPr>
          <w:rFonts w:ascii="Times New Roman;serif" w:hAnsi="Times New Roman;serif"/>
          <w:b w:val="false"/>
          <w:color w:val="000000"/>
          <w:sz w:val="22"/>
        </w:rPr>
        <w:t>means any Intellectual Property that is material to the operation of the business of the Borrower and its Subsidiaries, taken as a whole.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Material Real Property</w:t>
      </w:r>
      <w:r>
        <w:rPr>
          <w:color w:val="000000"/>
        </w:rPr>
        <w:t xml:space="preserve">” </w:t>
      </w:r>
      <w:r>
        <w:rPr>
          <w:rFonts w:ascii="Times New Roman;serif" w:hAnsi="Times New Roman;serif"/>
          <w:b w:val="false"/>
          <w:color w:val="000000"/>
          <w:sz w:val="22"/>
        </w:rPr>
        <w:t>means any real property located in the United States owned in fee by a Loan Party (or owned by any Person required to become a Loan Party hereunder) if such real property has a fair market value in excess of $10,000,000, but excluding (a) any real property and its improvements located in an area determined by the Federal Emergency Management Agency (or any successor agency) to be located in a special flood hazard area and (b) any Excluded Asset.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means July 2, 2031 (or if such day is not a Business Day, the immediately preceding Business Day).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Mortgage</w:t>
      </w:r>
      <w:r>
        <w:rPr>
          <w:color w:val="000000"/>
        </w:rPr>
        <w:t xml:space="preserve">” </w:t>
      </w:r>
      <w:r>
        <w:rPr>
          <w:rFonts w:ascii="Times New Roman;serif" w:hAnsi="Times New Roman;serif"/>
          <w:b w:val="false"/>
          <w:color w:val="000000"/>
          <w:sz w:val="22"/>
        </w:rPr>
        <w:t>means a mortgage, deed of trust, deed to secure debt, trust deed or other security document entered into by the applicable Loan Party in favor of the Administrative Agent for the benefit of the Secured Parties creating a Lien on the Material Real Property described therein, in form and substance reasonably agreed to by the Borrower and the Administrative Agent (with such changes thereto as may be necessary to account for local law matters) as the same may be amended, amended and restated, supplemented or otherwise modified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 multiemployer plan as defined in Section 4001(a)(3) of ERISA.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New Israeli Shekel</w:t>
      </w:r>
      <w:r>
        <w:rPr>
          <w:color w:val="000000"/>
        </w:rPr>
        <w:t xml:space="preserve">” </w:t>
      </w:r>
      <w:r>
        <w:rPr>
          <w:rFonts w:ascii="Times New Roman;serif" w:hAnsi="Times New Roman;serif"/>
          <w:b w:val="false"/>
          <w:color w:val="000000"/>
          <w:sz w:val="22"/>
        </w:rPr>
        <w:t>means the lawful currency of the State of Israel.</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New Zealand 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NZD</w:t>
      </w:r>
      <w:r>
        <w:rPr>
          <w:color w:val="000000"/>
        </w:rPr>
        <w:t xml:space="preserve">” </w:t>
      </w:r>
      <w:r>
        <w:rPr>
          <w:rFonts w:ascii="Times New Roman;serif" w:hAnsi="Times New Roman;serif"/>
          <w:b w:val="false"/>
          <w:color w:val="000000"/>
          <w:sz w:val="22"/>
        </w:rPr>
        <w:t>each means the lawful currency of New Zealand.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U.S. Department of the Treasury.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Operating Lease</w:t>
      </w:r>
      <w:r>
        <w:rPr>
          <w:color w:val="000000"/>
        </w:rPr>
        <w:t xml:space="preserve">” </w:t>
      </w:r>
      <w:r>
        <w:rPr>
          <w:rFonts w:ascii="Times New Roman;serif" w:hAnsi="Times New Roman;serif"/>
          <w:b w:val="false"/>
          <w:color w:val="000000"/>
          <w:sz w:val="22"/>
        </w:rPr>
        <w:t>means any lease of assets or other property classified as an “operating lease” under GAAP.</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Overnight Bank Funding Rate</w:t>
      </w:r>
      <w:r>
        <w:rPr>
          <w:color w:val="000000"/>
        </w:rPr>
        <w:t xml:space="preserve">” </w:t>
      </w:r>
      <w:r>
        <w:rPr>
          <w:rFonts w:ascii="Times New Roman;serif" w:hAnsi="Times New Roman;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FRBNY as set forth on the FRBNY’s Website from time to time, and published on the next succeeding Business Day by the FRBNY as an overnight bank funding rate.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Overnight Rate</w:t>
      </w:r>
      <w:r>
        <w:rPr>
          <w:color w:val="000000"/>
        </w:rPr>
        <w:t xml:space="preserve">” </w:t>
      </w:r>
      <w:r>
        <w:rPr>
          <w:rFonts w:ascii="Times New Roman;serif" w:hAnsi="Times New Roman;serif"/>
          <w:b w:val="false"/>
          <w:color w:val="000000"/>
          <w:sz w:val="22"/>
        </w:rPr>
        <w:t>means, for any day, (a) with respect to any amount denominated in Dollars, the FRBNY Rate and (b) with respect to any amount denominated in an Alternative Currency, an overnight rate determined by the Administrative Agent or the Issuing Banks, as the case may be, in accordance with banking industry rules on interbank compensation.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has the meaning assigned to such term in Section 9.04(c).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has the meaning assigned to such term in Section 9.04(c).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Participating Member State</w:t>
      </w:r>
      <w:r>
        <w:rPr>
          <w:color w:val="000000"/>
        </w:rPr>
        <w:t xml:space="preserve">” </w:t>
      </w:r>
      <w:r>
        <w:rPr>
          <w:rFonts w:ascii="Times New Roman;serif" w:hAnsi="Times New Roman;serif"/>
          <w:b w:val="false"/>
          <w:color w:val="000000"/>
          <w:sz w:val="22"/>
        </w:rPr>
        <w:t>means any member state of the European Union that has the Euro as its lawful currency in accordance with legislation of the European Union relating to Economic and Monetary Union.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means the USA PATRIOT Act (Title III of Pub. L. 107-56 (signed into law October 26, 2001)).</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Payment</w:t>
      </w:r>
      <w:r>
        <w:rPr>
          <w:color w:val="000000"/>
        </w:rPr>
        <w:t xml:space="preserve">” </w:t>
      </w:r>
      <w:r>
        <w:rPr>
          <w:rFonts w:ascii="Times New Roman;serif" w:hAnsi="Times New Roman;serif"/>
          <w:b w:val="false"/>
          <w:color w:val="000000"/>
          <w:sz w:val="22"/>
        </w:rPr>
        <w:t>has the meaning assigned to it in Section 8.06(c).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Payment Notice</w:t>
      </w:r>
      <w:r>
        <w:rPr>
          <w:color w:val="000000"/>
        </w:rPr>
        <w:t xml:space="preserve">” </w:t>
      </w:r>
      <w:r>
        <w:rPr>
          <w:rFonts w:ascii="Times New Roman;serif" w:hAnsi="Times New Roman;serif"/>
          <w:b w:val="false"/>
          <w:color w:val="000000"/>
          <w:sz w:val="22"/>
        </w:rPr>
        <w:t>has the meaning assigned to it in Section 8.06(c).</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 referred to and defined in ERISA and any successor entity performing similar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means any acquisition (whether by purchase, merger, consolidation or otherwise but excluding in any event a Hostile Acquisition) or series of related acquisitions by the Borrower or any Subsidiary of (i) all or substantially all the assets of or (ii) all or substantially all the Equity Interests in, a Person or division or line of business of a Person, if, at the time of and immediately after giving effect thereto, (a) no Default has occurred and is continuing or would arise after giving effect (including giving effect on a pro forma basis) thereto, (b) there is no material change in the general nature of the business of the Borrower and its Subsidiaries, taken as a whole, (c) all actions required to be taken with respect to such acquired or newly formed Subsidiary under Section 5.09 shall have been taken or shall be taken within thirty (30) days after the consummation of such acquisition (or such later date as agreed by the Administrative Agent in its sole discretion), (d) the Borrower and the Subsidiaries are in compliance, on a pro forma basis, with the covenants contained in Section 6.11 (including giving effect to any Adjusted Covenant Period elected in connection therewith)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if the aggregate consideration paid in respect of such acquisition exceeds $100,000,000, the Borrower shall have delivered to the Administrative Agent a certificate of a Financial Officer or other executive officer of the Borrower to such effect, together with all relevant financial information, statements and projections requested by the Administrative Agent and (e) in the case of a merger or consolidation involving (I) any Borrower, the Borrower is the surviving entity of such merger and/or consolidation and (II) any Subsidiary and not the Borrower, a Subsidiary is the surviving entity of such merger and/or consolidation.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means:</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Liens imposed by law for Taxes that are not yet delinquent or are being contested in compliance with Section 5.04;</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carriers’, warehousemen’s, mechanics’, materialmen’s, repairmen’s, landlord’s and other like Liens imposed by law, arising in the ordinary course of business and securing obligations that are not overdue by more than sixty (60) days or are being contested in compliance with Section 5.04;</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pledges and deposits made in the ordinary course of business in compliance with workers’ compensation, unemployment insurance and other social security laws or regulations;</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deposits to secure the performance of bids, trade contracts, leases, statutory obligations, surety and appeal bonds, performance bonds and other obligations of a like nature, in each case in the ordinary course of business;</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judgment Liens in respect of judgments that do not constitute an Event of Default under clause (k) of Article VII; </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Liens (i) of a collection bank arising under the Uniform Commercial Code or other applicable law on items in the course of collection; (ii) attaching to any cash pooling arrangements, commodity trading accounts, or other commodity brokerage accounts incurred in the ordinary course of business; and (iii) in favor of banking or other financial institutions or entities, or electronic payment service providers, arising by virtue of any contractual, statutory, or common law provision and encumbering</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deposits (including the right of set-off) and which are within the general parameters customary in the banking or finance industry;</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Liens in favor of customs and revenue authorities arising as a matter of law to secure payment of customs duties in connection with the importation of goods in the ordinary course of business of the Borrower or any Subsidiary; and</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Liens over rental deposits in connection with the leasing of property in the ordinary course of business;</w:t>
      </w:r>
    </w:p>
    <w:p>
      <w:pPr>
        <w:pStyle w:val="TextBody"/>
        <w:bidi w:val="0"/>
        <w:spacing w:lineRule="auto" w:line="259"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“Permitted Encumbrances” shall not include any Lien securing Indebtedness.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Equity Derivatives</w:t>
      </w:r>
      <w:r>
        <w:rPr>
          <w:color w:val="000000"/>
        </w:rPr>
        <w:t xml:space="preserve">” </w:t>
      </w:r>
      <w:r>
        <w:rPr>
          <w:rFonts w:ascii="Times New Roman;serif" w:hAnsi="Times New Roman;serif"/>
          <w:b w:val="false"/>
          <w:color w:val="000000"/>
          <w:sz w:val="22"/>
        </w:rPr>
        <w:t xml:space="preserve">means any forward purchase agreement, block purchase, accelerated share purchase agreement, or call or capped call option (or substantially equivalent derivative transaction) referencing the common stock of the Borrower purchased by the Borrower in connection with any Convertible Debt Securities (or deemed therewith) on customary terms for an agreement of such type (as determined by the Borrower in good faith);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issuance of Convertible Debt Securities, the aggregate cash consideration paid by the Borrower and its Subsidiaries for Permitted Equity Derivatives acquired, entered into or issued in connection therewith (net of any proceeds received by the Borrower and its Subsidiaries for the sale of any Permitted Warrant Transactions entered into or issued in connection therewith) shall not exceed the net cash proceeds to the Borrower of such issuance.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Investments</w:t>
      </w:r>
      <w:r>
        <w:rPr>
          <w:color w:val="000000"/>
        </w:rPr>
        <w:t xml:space="preserve">” </w:t>
      </w:r>
      <w:r>
        <w:rPr>
          <w:rFonts w:ascii="Times New Roman;serif" w:hAnsi="Times New Roman;serif"/>
          <w:b w:val="false"/>
          <w:color w:val="000000"/>
          <w:sz w:val="22"/>
        </w:rPr>
        <w:t>means:</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marketable direct obligations issued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investments in commercial paper maturing within 270 days from the date of acquisition thereof and having, at such date of acquisition, the highest credit rating obtainable from S&amp;P or from Moody’s;</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fully collateralized repurchase agreements with a term of not more than thirty (30) days for securities described in clause (a) above and entered into with a financial institution satisfying the criteria described in clause (c) above; </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money market funds that (i) comply with the criteria set forth in SEC Rule 2a-7 under the Investment Company Act of 1940 and (ii) have portfolio assets of at least $5,000,000,000; and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solely with respect to Foreign Subsidiaries, investments of the type and maturity described in clauses (a) through (f) of foreign obligors, which investments or obligors have ratings described in such clauses or equivalent ratings from comparable foreign rating agencies (and with respect to clause (f), are not required to comply with SEC Rule 2a-7).</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Repurchase</w:t>
      </w:r>
      <w:r>
        <w:rPr>
          <w:color w:val="000000"/>
        </w:rPr>
        <w:t xml:space="preserve">” </w:t>
      </w:r>
      <w:r>
        <w:rPr>
          <w:rFonts w:ascii="Times New Roman;serif" w:hAnsi="Times New Roman;serif"/>
          <w:b w:val="false"/>
          <w:color w:val="000000"/>
          <w:sz w:val="22"/>
        </w:rPr>
        <w:t>has the meaning assigned to it in Section 6.07(e).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Tax Distributions</w:t>
      </w:r>
      <w:r>
        <w:rPr>
          <w:color w:val="000000"/>
        </w:rPr>
        <w:t xml:space="preserve">” </w:t>
      </w:r>
      <w:r>
        <w:rPr>
          <w:rFonts w:ascii="Times New Roman;serif" w:hAnsi="Times New Roman;serif"/>
          <w:b w:val="false"/>
          <w:color w:val="000000"/>
          <w:sz w:val="22"/>
        </w:rPr>
        <w:t>means, (x) for any taxable period after the date hereof for which the Borrower (or, if the Borrower is a disregarded entity for U.S. federal and/or applicable state or local income tax purposes, its regarded owner) is properly treated as a member of a consolidated, combined, unitary or similar income Tax group for U.S. federal, state, local or non-U.S. income Tax purposes (a “Tax Group”) of which a parent company is the common parent, distributions used to pay U.S. federal, state, local and non-U.S. income Taxes of such Tax Group that are attributable to the taxable income of the Borrower and its applicable Subsidiaries; provided that, for each such taxable period, the amount of such payments made in respect of such taxable period in the aggregate shall not exceed the amount of such income Taxes that the Borrower and its applicable Subsidiaries would have been required to pay for such taxable period if they had been stand-alone corporations or a stand-alone Tax Group for all taxable periods ending after the date hereof, reduced by any payments paid or to be paid directly by the Borrower or its Subsidiaries with respect to such income Taxes, and (y) for any taxable period ending after the date hereof for which the Borrower is properly treated as a partnership or disregarded entity for U.S. federal and/or applicable state or local income Tax purposes other than a disregarded entity described in clause (x) herein, distributions to the Borrower’s owners in an amount intended to enable each such owner to pay its U.S. federal, state and local income Taxes attributable to the taxable income of the Borrower and its Subsidiaries, calculated with respect to each such owner by taking into account (i) the character of income or gain allocated to such direct or indirect owner, (ii) the deductibility of state and local income taxes, (iii) Sections 734(b) and 743(b) of the Code (or any comparable provisions of state law), (iv) any allowable deduction under Sections 199A and 164 of the Code and (v) any net losses and deductions previously allocated to such owner, to the extent not previously utilized as an offset for purposes of computing Permitted Tax Distributions for a prior taxable period.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Permitted Warrant Transaction</w:t>
      </w:r>
      <w:r>
        <w:rPr>
          <w:color w:val="000000"/>
        </w:rPr>
        <w:t xml:space="preserve">” </w:t>
      </w:r>
      <w:r>
        <w:rPr>
          <w:rFonts w:ascii="Times New Roman;serif" w:hAnsi="Times New Roman;serif"/>
          <w:b w:val="false"/>
          <w:color w:val="000000"/>
          <w:sz w:val="22"/>
        </w:rPr>
        <w:t>means any call option, warrant or right to purchase (or substantively equivalent derivative transaction) on the Borrower’s common stock sold by the Borrower substantially concurrently with any purchase by the Borrower of a related Permitted Equity Derivative on customary terms for an agreement of such type (as determined by the Borrower in good faith).</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pension benefit plan (other than a Multiemployer Plan) subject to the provisions of Title IV of ERISA or Section 412 or Section 430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Plan Asset Regulations</w:t>
      </w:r>
      <w:r>
        <w:rPr>
          <w:color w:val="000000"/>
        </w:rPr>
        <w:t xml:space="preserve">” </w:t>
      </w:r>
      <w:r>
        <w:rPr>
          <w:rFonts w:ascii="Times New Roman;serif" w:hAnsi="Times New Roman;serif"/>
          <w:b w:val="false"/>
          <w:color w:val="000000"/>
          <w:sz w:val="22"/>
        </w:rPr>
        <w:t xml:space="preserve">means 29 CFR § 2510.3-101 </w:t>
      </w:r>
      <w:r>
        <w:rPr>
          <w:rFonts w:ascii="Times New Roman;serif" w:hAnsi="Times New Roman;serif"/>
          <w:b w:val="false"/>
          <w:i/>
          <w:color w:val="000000"/>
          <w:sz w:val="22"/>
        </w:rPr>
        <w:t>et seq.</w:t>
      </w:r>
      <w:r>
        <w:rPr>
          <w:rFonts w:ascii="Times New Roman;serif" w:hAnsi="Times New Roman;serif"/>
          <w:b w:val="false"/>
          <w:color w:val="000000"/>
          <w:sz w:val="22"/>
        </w:rPr>
        <w:t>, as modified by Section 3(42) of ERISA, as amended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Pledge Subsidiary</w:t>
      </w:r>
      <w:r>
        <w:rPr>
          <w:color w:val="000000"/>
        </w:rPr>
        <w:t xml:space="preserve">” </w:t>
      </w:r>
      <w:r>
        <w:rPr>
          <w:rFonts w:ascii="Times New Roman;serif" w:hAnsi="Times New Roman;serif"/>
          <w:b w:val="false"/>
          <w:color w:val="000000"/>
          <w:sz w:val="22"/>
        </w:rPr>
        <w:t>means (i) each Domestic Subsidiary and (ii) each First Tier Foreign Subsidiary.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means the rate of interest last quoted by The Wall Street Journal as the “Prime Rate” in the United States of America or, if The Wall Street Journal ceases to quote such rate, the highest per annum interest rate published by the Board in Federal Reserve Statistical Release H.15 (519) (Selected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Proceeding</w:t>
      </w:r>
      <w:r>
        <w:rPr>
          <w:color w:val="000000"/>
        </w:rPr>
        <w:t xml:space="preserve">” </w:t>
      </w:r>
      <w:r>
        <w:rPr>
          <w:rFonts w:ascii="Times New Roman;serif" w:hAnsi="Times New Roman;serif"/>
          <w:b w:val="false"/>
          <w:color w:val="000000"/>
          <w:sz w:val="22"/>
        </w:rPr>
        <w:t xml:space="preserve">means any claim, litigation, investigation, action, suit, arbitration or administrative, judicial or regulatory action or proceeding in any jurisdiction.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Public Company Costs</w:t>
      </w:r>
      <w:r>
        <w:rPr>
          <w:color w:val="000000"/>
        </w:rPr>
        <w:t xml:space="preserve">” </w:t>
      </w:r>
      <w:r>
        <w:rPr>
          <w:rFonts w:ascii="Times New Roman;serif" w:hAnsi="Times New Roman;serif"/>
          <w:b w:val="false"/>
          <w:color w:val="000000"/>
          <w:sz w:val="22"/>
        </w:rPr>
        <w:t>means costs relating to compliance with the Sarbanes-Oxley Act of 2002, as amended, and other expenses arising out of or incidental to the Borrower’s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has the meaning assigned to it in Section 9.21.</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(a) the Administrative Agent, (b) any Lender and (c) any Issuing Bank, as applicable.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Reference Period</w:t>
      </w:r>
      <w:r>
        <w:rPr>
          <w:color w:val="000000"/>
        </w:rPr>
        <w:t xml:space="preserve">” </w:t>
      </w:r>
      <w:r>
        <w:rPr>
          <w:rFonts w:ascii="Times New Roman;serif" w:hAnsi="Times New Roman;serif"/>
          <w:b w:val="false"/>
          <w:color w:val="000000"/>
          <w:sz w:val="22"/>
        </w:rPr>
        <w:t>has the meaning assigned to such term in the definition of “Consolidated EBITDA”.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Reference Time</w:t>
      </w:r>
      <w:r>
        <w:rPr>
          <w:color w:val="000000"/>
        </w:rPr>
        <w:t xml:space="preserve">” </w:t>
      </w:r>
      <w:r>
        <w:rPr>
          <w:rFonts w:ascii="Times New Roman;serif" w:hAnsi="Times New Roman;serif"/>
          <w:b w:val="false"/>
          <w:color w:val="000000"/>
          <w:sz w:val="22"/>
        </w:rPr>
        <w:t>with respect to any setting of the then-current Benchmark means (1) if such Benchmark is Term SOFR, 5:00 a.m. (Chicago time) on the day that is two U.S. Government Securities Business Days preceding the date of such setting, (2) [reserved], (3) if, following a Benchmark Transition Event and Benchmark Replacement Date with respect to Term SOFR, such Benchmark is Daily Simple SOFR, then four U.S. Government Securities Business Days prior to such setting, or (4) if such Benchmark is none of Term SOFR or Daily Simple SOFR, the time determined by the Administrative Agent in its reasonable discretion.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 xml:space="preserve">means, collectively, (i) the repayment in full of all obligations outstanding under the Existing Credit Agreement (including accrued interest and fees) and any guarantees thereof, (ii) the termination of all commitments thereunder, and (iii) the release of all Liens securing the obligations under the Existing Credit Agreement.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means Regulation D of the Board, as in effect from time to time and all official rulings and interpretations thereunder or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Regulation T</w:t>
      </w:r>
      <w:r>
        <w:rPr>
          <w:color w:val="000000"/>
        </w:rPr>
        <w:t xml:space="preserve">” </w:t>
      </w:r>
      <w:r>
        <w:rPr>
          <w:rFonts w:ascii="Times New Roman;serif" w:hAnsi="Times New Roman;serif"/>
          <w:b w:val="false"/>
          <w:color w:val="000000"/>
          <w:sz w:val="22"/>
        </w:rPr>
        <w:t>means Regulation T of the Federal Reserve Board, as in effect from time to time and all official rulings and interpretations thereunder or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means Regulation U of the Federal Reserve Board, as in effect from time to time and all official rulings and interpretations thereunder or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Regulation X</w:t>
      </w:r>
      <w:r>
        <w:rPr>
          <w:color w:val="000000"/>
        </w:rPr>
        <w:t xml:space="preserve">” </w:t>
      </w:r>
      <w:r>
        <w:rPr>
          <w:rFonts w:ascii="Times New Roman;serif" w:hAnsi="Times New Roman;serif"/>
          <w:b w:val="false"/>
          <w:color w:val="000000"/>
          <w:sz w:val="22"/>
        </w:rPr>
        <w:t>means Regulation X of the Federal Reserve Board, as in effect from time to time and all official rulings and interpretations thereunder or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specified Person, such Person’s Affiliates and the respective directors, officers, employees, agents, advisors and representatives of such Person and such Person’s Affiliates.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means (i) with respect to a Benchmark Replacement in respect of Loans denominated in Dollars, the Board and/or the FRBNY, or a committee officially endorsed or convened by the Board and/or the FRBNY or, in each case, any successor thereto, (ii) [reserved], and (iii)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Relevant Rate</w:t>
      </w:r>
      <w:r>
        <w:rPr>
          <w:color w:val="000000"/>
        </w:rPr>
        <w:t xml:space="preserve">” </w:t>
      </w:r>
      <w:r>
        <w:rPr>
          <w:rFonts w:ascii="Times New Roman;serif" w:hAnsi="Times New Roman;serif"/>
          <w:b w:val="false"/>
          <w:color w:val="000000"/>
          <w:sz w:val="22"/>
        </w:rPr>
        <w:t>means (i) with respect to any Term Benchmark Borrowing denominated in Dollars, Term SOFR, (ii) [reserved], or (iii) with respect to any RFR Borrowing (solely to the extent applicable following a Benchmark Replacement or otherwise pursuant to Section 2.14), Daily Simple SOFR, as applicable.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subject to Section 2.21, (a) at any time prior to the earlier of the Loans becoming due and payable pursuant to Article VII or the Commitments terminating or expiring, Lenders having Revolving Credit Exposures and Unfunded Commitments representing more than 50% of the sum of the Total Revolving Credit Exposure and Unfunded Commitments at such time and (b) for all purposes after the Loans become due and payable pursuant to Article VII or the Commitments expire or terminate, Lenders having Revolving Credit Exposures representing more than 50% of the Total Revolving Credit Exposure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further, that, in the case of clauses (a) and (b) above, the Revolving Credit Exposure of any Lender that is a Swingline Lender shall be deemed to exclude any amount of its Swingline Exposure in excess of its Applicable Percentage of all outstanding Swingline Loans, adjusted to give effect to any reallocation under Section 2.21 of the Swingline Exposures of Defaulting Lenders in effect at such time, and the Unfunded Commitment of such Lender shall be determined on the basis of its Revolving Credit Exposure excluding such excess amount.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 xml:space="preserve">means an EEA Resolution Authority or, with respect to any UK Financial Institution, a UK Resolution Authority.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means any director, the president, chief executive officer, chief legal officer, Financial Officer, secretary or other executive officer of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the Borrower or any Subsidiary or any option, warrant or other right to acquire any such Equity Interests in the Borrower or any Subsidiary.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Restricted Payment Requirements</w:t>
      </w:r>
      <w:r>
        <w:rPr>
          <w:color w:val="000000"/>
        </w:rPr>
        <w:t xml:space="preserve">” </w:t>
      </w:r>
      <w:r>
        <w:rPr>
          <w:rFonts w:ascii="Times New Roman;serif" w:hAnsi="Times New Roman;serif"/>
          <w:b w:val="false"/>
          <w:color w:val="000000"/>
          <w:sz w:val="22"/>
        </w:rPr>
        <w:t>means, with respect to any Restricted Payment made by the Borrower or any Subsidiary in reliance upon Section 6.07(h), the following:</w:t>
      </w:r>
    </w:p>
    <w:p>
      <w:pPr>
        <w:pStyle w:val="TextBody"/>
        <w:bidi w:val="0"/>
        <w:spacing w:lineRule="auto" w:line="259"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 Default or Event of Default has occurred and is continuing prior to making such Restricted Payment or would arise after giving effect (including giving effect on a pro forma basis) thereto; and</w:t>
      </w:r>
    </w:p>
    <w:p>
      <w:pPr>
        <w:pStyle w:val="TextBody"/>
        <w:bidi w:val="0"/>
        <w:spacing w:lineRule="auto" w:line="259" w:before="0" w:after="220"/>
        <w:ind w:left="0" w:right="0" w:firstLine="1440"/>
        <w:jc w:val="both"/>
        <w:rPr/>
      </w:pPr>
      <w:r>
        <w:rPr>
          <w:rFonts w:ascii="Times New Roman;serif" w:hAnsi="Times New Roman;serif"/>
          <w:b w:val="false"/>
          <w:color w:val="000000"/>
          <w:sz w:val="22"/>
        </w:rPr>
        <w:t xml:space="preserve">(b)    with respect to any Restricted Payment made in reliance upon Section 6.07(h), (i) there shall be no dollar limit on Restricted Payments made when the Total Net Leverage Ratio is less than 2.25 to 1.00 immediately before and after giving effect (including giving effect on a pro forma basis) to such Restricted Payment (based on the most recently delivered compliance certificate under Section 5.01(c)), and (ii) there shall be an aggregate dollar limit of $15,000,000 beginning on the date on which such Restricted Payment is made and ending twelve months thereafter if the Total Net Leverage Ratio equals or exceeds 2.25 to 1.00 immediately before and after giving effect (including giving effect on a pro forma basis) to such Restricted Payment (based on the most recently delivered compliance certificate under Section 5.01(c));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Total Net Leverage Ratio falls below 2.25 to 1.00 in a subsequent reporting period, such $15,000,000 limitation shall cease;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if the Total Net Leverage Ratio shall return to being equal to or greater than 2.25 to 1.00, a new twelve-month period shall begin with a new $15,000,000 cap on Restricted Payments under this clause.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Reuters</w:t>
      </w:r>
      <w:r>
        <w:rPr>
          <w:color w:val="000000"/>
        </w:rPr>
        <w:t xml:space="preserve">” </w:t>
      </w:r>
      <w:r>
        <w:rPr>
          <w:rFonts w:ascii="Times New Roman;serif" w:hAnsi="Times New Roman;serif"/>
          <w:b w:val="false"/>
          <w:color w:val="000000"/>
          <w:sz w:val="22"/>
        </w:rPr>
        <w:t xml:space="preserve">means, as applicable, Thomson Reuters Corp., Refinitiv, or any successor thereto.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Revaluation Date</w:t>
      </w:r>
      <w:r>
        <w:rPr>
          <w:color w:val="000000"/>
        </w:rPr>
        <w:t xml:space="preserve">” </w:t>
      </w:r>
      <w:r>
        <w:rPr>
          <w:rFonts w:ascii="Times New Roman;serif" w:hAnsi="Times New Roman;serif"/>
          <w:b w:val="false"/>
          <w:color w:val="000000"/>
          <w:sz w:val="22"/>
        </w:rPr>
        <w:t>means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available balance thereof; and (c) any additional date as the Administrative Agent may determine at any time when an Event of Default exists.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Revolving Borrowing</w:t>
      </w:r>
      <w:r>
        <w:rPr>
          <w:color w:val="000000"/>
        </w:rPr>
        <w:t xml:space="preserve">” </w:t>
      </w:r>
      <w:r>
        <w:rPr>
          <w:rFonts w:ascii="Times New Roman;serif" w:hAnsi="Times New Roman;serif"/>
          <w:b w:val="false"/>
          <w:color w:val="000000"/>
          <w:sz w:val="22"/>
        </w:rPr>
        <w:t>means Revolving Loans of the same Type made, converted, or continued on the same date and, in the case of Term Benchmark Loans, as to which a single Interest Period is in effect.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means, with respect to any Lender at any time, the Dollar Equivalent of the sum of the outstanding principal amount of such Lender’s Revolving Loans, its LC Exposure and its Swingline Exposure at such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means a Loan made pursuant to Section 2.01.</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RFR Borrowing</w:t>
      </w:r>
      <w:r>
        <w:rPr>
          <w:color w:val="000000"/>
        </w:rPr>
        <w:t xml:space="preserve">” </w:t>
      </w:r>
      <w:r>
        <w:rPr>
          <w:rFonts w:ascii="Times New Roman;serif" w:hAnsi="Times New Roman;serif"/>
          <w:b w:val="false"/>
          <w:color w:val="000000"/>
          <w:sz w:val="22"/>
        </w:rPr>
        <w:t>means, as to any Borrowing, the RFR Loans comprising such Borrowing.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RFR Loan</w:t>
      </w:r>
      <w:r>
        <w:rPr>
          <w:color w:val="000000"/>
        </w:rPr>
        <w:t xml:space="preserve">” </w:t>
      </w:r>
      <w:r>
        <w:rPr>
          <w:rFonts w:ascii="Times New Roman;serif" w:hAnsi="Times New Roman;serif"/>
          <w:b w:val="false"/>
          <w:color w:val="000000"/>
          <w:sz w:val="22"/>
        </w:rPr>
        <w:t>means a Loan that bears interest at a rate based on Daily Simple SOFR.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Rating Services, a Standard &amp; Poor’s Financial Services LLC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 xml:space="preserve">” </w:t>
      </w:r>
      <w:r>
        <w:rPr>
          <w:rFonts w:ascii="Times New Roman;serif" w:hAnsi="Times New Roman;serif"/>
          <w:b w:val="false"/>
          <w:color w:val="000000"/>
          <w:sz w:val="22"/>
        </w:rPr>
        <w:t>means any sale or other transfer of any property or asset by any Person with the intent to lease such property or asset as lessee.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means, at any time, a country, region or territory which is itself the subject or target of any Sanctions (at the time of this Agreement, the Crimea, Zaporizhzhia and Kherson regions of Ukraine, the so-called Donetsk People’s Republic, the so-called Luhansk People’s Republic, Cuba, Iran and North Korea).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means, at any time, (a) any Person listed in any Sanctions-related list of designated Persons maintained by OFAC, the U.S. Department of Commerce, the U.S. Department of State, the United Nations Security Council, the European Union, any European Union member state having jurisdiction over the Borrower or any Subsidiary or the United Kingdom, (b) any Person located, organized or resident in a Sanctioned Country, (c) any Person owned or controlled by any such Person or Persons described in the foregoing clauses (a) or (b), or (d) any Person otherwise the subject of any Sanctions.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having jurisdiction over the Borrower or any Subsidiary or the United Kingdom.</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 xml:space="preserve">means all Obligations, together with all Swap Obligations and Banking Services Obligations owing to the Administrative Agent, one or more Lenders or their respective Affiliates or a Person that was the Administrative Agent, Lender or an Affiliate of the Administrative Agent or a Lender at the time such agreement or transaction was entered into;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the holders of the Secured Obligations from time to time and shall include (a) each Lender and each Issuing Bank in respect of its Loans and LC Exposure respectively, (b) the Administrative Agent, the Issuing Banks and the Lenders in respect of all other present and future obligations and liabilities of the Borrower and each Subsidiary of every type and description arising under or in connection with this Agreement or any other Loan Document, (c) the Administrative Agent, each Lender and each Affiliate of the Administrative Agent and such Lenders, and any Person that was the Administrative Agent, Lender or an Affiliate of the Administrative Agent or a Lender at the time such agreement or transaction was entered into, in each case in respect of Swap Agreements and Banking Services Agreements entered into with such Person by the Borrower or any Subsidiary, (d) each indemnified party under Section 9.03 in respect of the obligations and liabilities of the Borrower to such Person hereunder and under the other Loan Documents, and (e) their respective successors and (in the case of a Lender or an Issuing Bank, permitted) transferees and assigns.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that certain Pledge and Security Agreement, dated as of the Closing Date, by and among the Loan Parties and the Administrative Agent, for the benefit of the Administrative Agent and the other Secured Parties, and any other pledge or security agreement entered into, after the Closing Date by any other Loan Party (as required by this Agreement or any other Loan Document), or any other Person, as the same may be amended, restated, amended and restated, supplemented or otherwise modified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Senior Indebtedness</w:t>
      </w:r>
      <w:r>
        <w:rPr>
          <w:color w:val="000000"/>
        </w:rPr>
        <w:t xml:space="preserve">” </w:t>
      </w:r>
      <w:r>
        <w:rPr>
          <w:rFonts w:ascii="Times New Roman;serif" w:hAnsi="Times New Roman;serif"/>
          <w:b w:val="false"/>
          <w:color w:val="000000"/>
          <w:sz w:val="22"/>
        </w:rPr>
        <w:t>has the meaning assigned to such term in Section 9.02(b).</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means the FRBNY (or a successor administrator of the secured overnight financing rate).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SOFR Administrator’s Website</w:t>
      </w:r>
      <w:r>
        <w:rPr>
          <w:color w:val="000000"/>
        </w:rPr>
        <w:t xml:space="preserve">” </w:t>
      </w:r>
      <w:r>
        <w:rPr>
          <w:rFonts w:ascii="Times New Roman;serif" w:hAnsi="Times New Roman;serif"/>
          <w:b w:val="false"/>
          <w:color w:val="000000"/>
          <w:sz w:val="22"/>
        </w:rPr>
        <w:t>means the FRBNY’s website, currently at http://www.newyorkfed.org, or any successor source for the secured overnight financing rate identified as such by the SOFR Administrator from time to time.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SOFR Determination Date</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SOFR Rate Day</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means, in reference to any Person, (a) the fair value of the assets of such Person and its Subsidiaries, taken as a whole, at a fair valuation, will exceed their debts and liabilities, subordinated, contingent or otherwise; (b) the present fair saleable value of the property of such Person and its Subsidiaries, taken as a whole, will be greater than the amount that will be required to pay the probable liability of their debts and other liabilities, subordinated, contingent or otherwise, as such debts and other liabilities become absolute and matured; (c) such Person and its Subsidiaries, taken as a whole, will be able to pay their debts and liabilities, subordinated, contingent or otherwise, as such debts and liabilities become absolute and matured; and (d) such Person and its Subsidiaries, taken as a whole, will not have unreasonably small capital with which to conduct the business in which they are engaged as such business is now conducted and is proposed to be conducted after the Closing Date.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Specified Event of Default</w:t>
      </w:r>
      <w:r>
        <w:rPr>
          <w:color w:val="000000"/>
        </w:rPr>
        <w:t xml:space="preserve">” </w:t>
      </w:r>
      <w:r>
        <w:rPr>
          <w:rFonts w:ascii="Times New Roman;serif" w:hAnsi="Times New Roman;serif"/>
          <w:b w:val="false"/>
          <w:color w:val="000000"/>
          <w:sz w:val="22"/>
        </w:rPr>
        <w:t xml:space="preserve">means an event of Default under clauses (a), (b), (h), (i) or (j) of </w:t>
      </w:r>
      <w:r>
        <w:rPr>
          <w:rFonts w:ascii="Times New Roman;serif" w:hAnsi="Times New Roman;serif"/>
          <w:b w:val="false"/>
          <w:color w:val="000000"/>
          <w:sz w:val="22"/>
          <w:u w:val="single"/>
        </w:rPr>
        <w:t>Article VII</w:t>
      </w:r>
      <w:r>
        <w:rPr>
          <w:rFonts w:ascii="Times New Roman;serif" w:hAnsi="Times New Roman;serif"/>
          <w:b w:val="false"/>
          <w:color w:val="000000"/>
          <w:sz w:val="22"/>
        </w:rPr>
        <w: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Specified Swap Obligation</w:t>
      </w:r>
      <w:r>
        <w:rPr>
          <w:color w:val="000000"/>
        </w:rPr>
        <w:t xml:space="preserve">” </w:t>
      </w:r>
      <w:r>
        <w:rPr>
          <w:rFonts w:ascii="Times New Roman;serif" w:hAnsi="Times New Roman;serif"/>
          <w:b w:val="false"/>
          <w:color w:val="000000"/>
          <w:sz w:val="22"/>
        </w:rPr>
        <w:t>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Sterling</w:t>
      </w:r>
      <w:r>
        <w:rPr>
          <w:rFonts w:ascii="Times New Roman;serif" w:hAnsi="Times New Roman;serif"/>
          <w:b w:val="false"/>
          <w:color w:val="000000"/>
          <w:sz w:val="22"/>
        </w:rPr>
        <w:t>,” “</w:t>
      </w:r>
      <w:r>
        <w:rPr>
          <w:rFonts w:ascii="Times New Roman;serif" w:hAnsi="Times New Roman;serif"/>
          <w:b w:val="false"/>
          <w:color w:val="000000"/>
          <w:sz w:val="22"/>
          <w:u w:val="single"/>
        </w:rPr>
        <w:t>GBP</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means the lawful currency of the United Kingdom.</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Subordinated Debt Payment</w:t>
      </w:r>
      <w:r>
        <w:rPr>
          <w:color w:val="000000"/>
        </w:rPr>
        <w:t xml:space="preserve">” </w:t>
      </w:r>
      <w:r>
        <w:rPr>
          <w:rFonts w:ascii="Times New Roman;serif" w:hAnsi="Times New Roman;serif"/>
          <w:b w:val="false"/>
          <w:color w:val="000000"/>
          <w:sz w:val="22"/>
        </w:rPr>
        <w:t>has the meaning specified in Section 6.09(a).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Subordinated Indebtedness</w:t>
      </w:r>
      <w:r>
        <w:rPr>
          <w:color w:val="000000"/>
        </w:rPr>
        <w:t xml:space="preserve">” </w:t>
      </w:r>
      <w:r>
        <w:rPr>
          <w:rFonts w:ascii="Times New Roman;serif" w:hAnsi="Times New Roman;serif"/>
          <w:b w:val="false"/>
          <w:color w:val="000000"/>
          <w:sz w:val="22"/>
        </w:rPr>
        <w:t>means any Indebtedness of the Borrower or any Subsidiary the payment of which is contractually subordinated to payment of the Secured Obligations.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Subordinated Indebtedness Documents</w:t>
      </w:r>
      <w:r>
        <w:rPr>
          <w:color w:val="000000"/>
        </w:rPr>
        <w:t xml:space="preserve">” </w:t>
      </w:r>
      <w:r>
        <w:rPr>
          <w:rFonts w:ascii="Times New Roman;serif" w:hAnsi="Times New Roman;serif"/>
          <w:b w:val="false"/>
          <w:color w:val="000000"/>
          <w:sz w:val="22"/>
        </w:rPr>
        <w:t>means any document, agreement or instrument evidencing any Subordinated Indebtedness or entered into in connection with any Subordinated Indebtedness and any Subordination Agreement in respect thereof.</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Subordination Agreement</w:t>
      </w:r>
      <w:r>
        <w:rPr>
          <w:color w:val="000000"/>
        </w:rPr>
        <w:t xml:space="preserve">” </w:t>
      </w:r>
      <w:r>
        <w:rPr>
          <w:rFonts w:ascii="Times New Roman;serif" w:hAnsi="Times New Roman;serif"/>
          <w:b w:val="false"/>
          <w:color w:val="000000"/>
          <w:sz w:val="22"/>
        </w:rPr>
        <w:t>means, with respect to any Subordinated Indebtedness, any subordination agreement, document or other arrangement in respect of such Subordinated Indebtedness, in each case, reasonably acceptable to the Borrower and the Administrative Agent and to the extent in effect.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with respect to any Person (the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any subsidiary of the Borrower.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has the meaning assigned to it in Section 9.21.</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Swap Agreement</w:t>
      </w:r>
      <w:r>
        <w:rPr>
          <w:color w:val="000000"/>
        </w:rPr>
        <w:t xml:space="preserve">” </w:t>
      </w:r>
      <w:r>
        <w:rPr>
          <w:rFonts w:ascii="Times New Roman;serif" w:hAnsi="Times New Roman;serif"/>
          <w:b w:val="false"/>
          <w:color w:val="000000"/>
          <w:sz w:val="22"/>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none of (i) any phantom stock or similar plan providing for payments only on account of services provided by current or former directors, officers, employees or consultants of the Borrower or its Subsidiaries, (ii) any Permitted Equity Derivatives, (iii) any Permitted Warrant Transactions or (iv) any agreement with respect to a Permitted Repurchase (including any such agreement to be performed at a future date or upon the achievement of specified closing conditions), in each case, shall constitute a Swap Agreement.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Swap Obligations</w:t>
      </w:r>
      <w:r>
        <w:rPr>
          <w:color w:val="000000"/>
        </w:rPr>
        <w:t xml:space="preserve">” </w:t>
      </w:r>
      <w:r>
        <w:rPr>
          <w:rFonts w:ascii="Times New Roman;serif" w:hAnsi="Times New Roman;serif"/>
          <w:b w:val="false"/>
          <w:color w:val="000000"/>
          <w:sz w:val="22"/>
        </w:rPr>
        <w:t xml:space="preserve">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with the Administrative Agent, a Lender or an Affiliate of the Administrative Agent or a Lender or a Person that was the Administrative Agent, Lender or an Affiliate of the Administrative Agent or a Lender at the time such Swap Agreement was entered into, and (b) any and all cancellations, buy backs, reversals, terminations or assignments of any such Swap Agreement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any obligations under any Permitted Equity Derivatives, Permitted Warrant Transactions or Permitted Repurchases will not constitute Swap Obligations.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Swingline Borrowing</w:t>
      </w:r>
      <w:r>
        <w:rPr>
          <w:color w:val="000000"/>
        </w:rPr>
        <w:t xml:space="preserve">” </w:t>
      </w:r>
      <w:r>
        <w:rPr>
          <w:rFonts w:ascii="Times New Roman;serif" w:hAnsi="Times New Roman;serif"/>
          <w:b w:val="false"/>
          <w:color w:val="000000"/>
          <w:sz w:val="22"/>
        </w:rPr>
        <w:t>means a borrowing of a Swingline Loan.</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Swingline Exposure</w:t>
      </w:r>
      <w:r>
        <w:rPr>
          <w:color w:val="000000"/>
        </w:rPr>
        <w:t xml:space="preserve">” </w:t>
      </w:r>
      <w:r>
        <w:rPr>
          <w:rFonts w:ascii="Times New Roman;serif" w:hAnsi="Times New Roman;serif"/>
          <w:b w:val="false"/>
          <w:color w:val="000000"/>
          <w:sz w:val="22"/>
        </w:rPr>
        <w:t>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2.21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Swingline Lender</w:t>
      </w:r>
      <w:r>
        <w:rPr>
          <w:color w:val="000000"/>
        </w:rPr>
        <w:t xml:space="preserve">” </w:t>
      </w:r>
      <w:r>
        <w:rPr>
          <w:rFonts w:ascii="Times New Roman;serif" w:hAnsi="Times New Roman;serif"/>
          <w:b w:val="false"/>
          <w:color w:val="000000"/>
          <w:sz w:val="22"/>
        </w:rPr>
        <w:t>means JPMorgan, in its capacity as lender of Swingline Loans hereunder.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Swingline Loan</w:t>
      </w:r>
      <w:r>
        <w:rPr>
          <w:color w:val="000000"/>
        </w:rPr>
        <w:t xml:space="preserve">” </w:t>
      </w:r>
      <w:r>
        <w:rPr>
          <w:rFonts w:ascii="Times New Roman;serif" w:hAnsi="Times New Roman;serif"/>
          <w:b w:val="false"/>
          <w:color w:val="000000"/>
          <w:sz w:val="22"/>
        </w:rPr>
        <w:t>means a Loan made pursuant to Section 2.05.</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Term Benchmark</w:t>
      </w:r>
      <w:r>
        <w:rPr>
          <w:color w:val="000000"/>
        </w:rPr>
        <w:t xml:space="preserve">” </w:t>
      </w:r>
      <w:r>
        <w:rPr>
          <w:rFonts w:ascii="Times New Roman;serif" w:hAnsi="Times New Roman;serif"/>
          <w:b w:val="false"/>
          <w:color w:val="000000"/>
          <w:sz w:val="22"/>
        </w:rPr>
        <w:t>when used in reference to any Loan or Borrowing, refers to whether such Loan, or the Loans comprising such Borrowing, are bearing interest at a rate determined by reference to Term SOFR.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 xml:space="preserve">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Term SOFR Administrator;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Term SOFR as so determined would be less than the Floor, such rate shall be deemed to be equal to the Floor for the purposes of calculating such rate.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Term SOFR Administrator</w:t>
      </w:r>
      <w:r>
        <w:rPr>
          <w:color w:val="000000"/>
        </w:rPr>
        <w:t xml:space="preserve">” </w:t>
      </w:r>
      <w:r>
        <w:rPr>
          <w:rFonts w:ascii="Times New Roman;serif" w:hAnsi="Times New Roman;serif"/>
          <w:b w:val="false"/>
          <w:color w:val="000000"/>
          <w:sz w:val="22"/>
        </w:rPr>
        <w:t>means the CME Group Benchmark Administration Limited as administrator of the forward-looking term Secured Overnight Financing Rate (SOFR) (or a successor administrator).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Term SOFR Determination Day</w:t>
      </w:r>
      <w:r>
        <w:rPr>
          <w:color w:val="000000"/>
        </w:rPr>
        <w:t xml:space="preserve">” </w:t>
      </w:r>
      <w:r>
        <w:rPr>
          <w:rFonts w:ascii="Times New Roman;serif" w:hAnsi="Times New Roman;serif"/>
          <w:b w:val="false"/>
          <w:color w:val="000000"/>
          <w:sz w:val="22"/>
        </w:rPr>
        <w:t>has the meaning assigned to it under the definition of “Term SOFR Reference Rate”.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means, for any day and time (such day, the “</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u w:val="single"/>
        </w:rPr>
        <w:t>Determination Day</w:t>
      </w:r>
      <w:r>
        <w:rPr>
          <w:color w:val="000000"/>
        </w:rPr>
        <w:t>”</w:t>
      </w:r>
      <w:r>
        <w:rPr>
          <w:rFonts w:ascii="Times New Roman;serif" w:hAnsi="Times New Roman;serif"/>
          <w:b w:val="false"/>
          <w:color w:val="000000"/>
          <w:sz w:val="22"/>
        </w:rPr>
        <w:t>), with respect to any Term Benchmark Borrowing denominated in Dollars and for any tenor comparable to the applicable Interest Period, the rate per annum published by the Term SOFR Administrator and identified by the Administrative Agent as the forward-looking term rate based on SOFR. If by 5:00 pm (New York City time) on such Term SOFR Determination Day, the “Term SOFR Reference Rate” for the applicable tenor has not been published by the Term SOFR Administrator and a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Term SOFR Administrator, so long as such first preceding U.S. Government Securities Business Day is not more than five (5) U.S. Government Securities Business Days prior to such Term SOFR Determination Day.</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Termination Conditions</w:t>
      </w:r>
      <w:r>
        <w:rPr>
          <w:color w:val="000000"/>
        </w:rPr>
        <w:t xml:space="preserve">” </w:t>
      </w:r>
      <w:r>
        <w:rPr>
          <w:rFonts w:ascii="Times New Roman;serif" w:hAnsi="Times New Roman;serif"/>
          <w:b w:val="false"/>
          <w:color w:val="000000"/>
          <w:sz w:val="22"/>
        </w:rPr>
        <w:t>means, collectively, (a) the payment in full in cash of the Obligations (other than (i) contingent indemnification obligations as to which no claim has been asserted, (ii) Swap Obligations, and (iii) Banking Services Obligations) and (b) the termination of the Commitments and the termination or expiration with no pending drawings of all Letters of Credit under this Agreement (unless backstopped or cash collateralized in an amount equal to 103% of the maximum drawable amount of any such Letter of Credit or otherwise in an amount and/or in a manner reasonably acceptable to the Issuing Banks).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 xml:space="preserve">” </w:t>
      </w:r>
      <w:r>
        <w:rPr>
          <w:rFonts w:ascii="Times New Roman;serif" w:hAnsi="Times New Roman;serif"/>
          <w:b w:val="false"/>
          <w:color w:val="000000"/>
          <w:sz w:val="22"/>
        </w:rPr>
        <w:t>means either (a) the most recent period of four consecutive fiscal quarters of the Borrower ended on or prior to such time (taken as one accounting period) in respect of which financial statements have been delivered pursuant to Section 5.01(a) or Section 5.01(b), or (b) until the first date after the Closing Date on which such financial statements have been delivered (or if the Borrower otherwise elects) the most recent period of four consecutive fiscal quarters of the Borrower ended on or prior to such time (taken as one accounting period) in respect of which financial statements are available (which may be internal financial statements) and have been delivered to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Total Net Leverage Ratio</w:t>
      </w:r>
      <w:r>
        <w:rPr>
          <w:color w:val="000000"/>
        </w:rPr>
        <w:t xml:space="preserve">” </w:t>
      </w:r>
      <w:r>
        <w:rPr>
          <w:rFonts w:ascii="Times New Roman;serif" w:hAnsi="Times New Roman;serif"/>
          <w:b w:val="false"/>
          <w:color w:val="000000"/>
          <w:sz w:val="22"/>
        </w:rPr>
        <w:t xml:space="preserve">means, with respect to any Test Period, the ratio of (a) the sum of (i) Consolidated Total Debt as of the last day of such Test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(ii) Unrestricted Cash as of the last day of such Test Period to (b) Consolidated EBITDA of the Borrower for such Test Period.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Total Revolving Credit Exposure</w:t>
      </w:r>
      <w:r>
        <w:rPr>
          <w:color w:val="000000"/>
        </w:rPr>
        <w:t xml:space="preserve">” </w:t>
      </w:r>
      <w:r>
        <w:rPr>
          <w:rFonts w:ascii="Times New Roman;serif" w:hAnsi="Times New Roman;serif"/>
          <w:b w:val="false"/>
          <w:color w:val="000000"/>
          <w:sz w:val="22"/>
        </w:rPr>
        <w:t xml:space="preserve">means the Dollar Equivalent of the sum of the outstanding principal amount of all Lenders’ Revolving Loans, their LC Exposure and their Swingline Exposure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clause (a) of the definition of Swingline Exposure shall only be applicable to the extent Lenders shall have funded their respective participations in the outstanding Swingline Loans.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Transactions</w:t>
      </w:r>
      <w:r>
        <w:rPr>
          <w:color w:val="000000"/>
        </w:rPr>
        <w:t xml:space="preserve">” </w:t>
      </w:r>
      <w:r>
        <w:rPr>
          <w:rFonts w:ascii="Times New Roman;serif" w:hAnsi="Times New Roman;serif"/>
          <w:b w:val="false"/>
          <w:color w:val="000000"/>
          <w:sz w:val="22"/>
        </w:rPr>
        <w:t>means (a) the Refinancing, (b) the execution, delivery and performance by the Loan Parties of this Agreement and the other Loan Documents, (c) the borrowing of Loans and other credit extensions, the use of the proceeds thereof and the issuance of Letters of Credit hereunder and (d) the payment of fees, commissions, transaction costs and expenses incurred in connection with each of the foregoing.</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when used in reference to any Loan or Borrowing, refers to whether the rate of interest on such Loan, or on the Loans comprising such Borrowing, is determined by reference to Term SOFR, the Alternate Base Rate or Daily Simple SOFR (solely to the extent applicable following a Benchmark Replacement or otherwise pursuant to Section 2.14).</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UK Financial Institutions</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 xml:space="preserve">means the Bank of England or any other public administrative authority having responsibility for the resolution of any UK Financial Institution.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Unfunded Commitment</w:t>
      </w:r>
      <w:r>
        <w:rPr>
          <w:color w:val="000000"/>
        </w:rPr>
        <w:t xml:space="preserve">” </w:t>
      </w:r>
      <w:r>
        <w:rPr>
          <w:rFonts w:ascii="Times New Roman;serif" w:hAnsi="Times New Roman;serif"/>
          <w:b w:val="false"/>
          <w:color w:val="000000"/>
          <w:sz w:val="22"/>
        </w:rPr>
        <w:t>means, with respect to each Lender, the Commitment of such Lender less its Revolving Credit Exposure.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Unliquidated Obligations</w:t>
      </w:r>
      <w:r>
        <w:rPr>
          <w:color w:val="000000"/>
        </w:rPr>
        <w:t xml:space="preserve">” </w:t>
      </w:r>
      <w:r>
        <w:rPr>
          <w:rFonts w:ascii="Times New Roman;serif" w:hAnsi="Times New Roman;serif"/>
          <w:b w:val="false"/>
          <w:color w:val="000000"/>
          <w:sz w:val="22"/>
        </w:rPr>
        <w:t>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Unrestricted Cash</w:t>
      </w:r>
      <w:r>
        <w:rPr>
          <w:color w:val="000000"/>
        </w:rPr>
        <w:t xml:space="preserve">” </w:t>
      </w:r>
      <w:r>
        <w:rPr>
          <w:rFonts w:ascii="Times New Roman;serif" w:hAnsi="Times New Roman;serif"/>
          <w:b w:val="false"/>
          <w:color w:val="000000"/>
          <w:sz w:val="22"/>
        </w:rPr>
        <w:t xml:space="preserve">means, at any date, 100% of the unrestricted cash and Permitted Investments maintained by the Borrower and its Subsidiaries that are not subject to any Liens at such time other than Liens created under the Loan Documents and liens arising by virtue of any contractual, statutory or common law provision relating to banker’s liens, rights of set-off or similar rights and remedies as to deposit of cash and securities in favor of bank, other depository institutions, and brokerage firms (and, as applicable, equivalent liens and encumbrances in any applicable local law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solely for purposes of determining compliance with the maximum Total Net Leverage Ratio financial maintenance covenant set forth in Section 6.11(a) (and any pro forma incurrence test with respect to such financial maintenance covenant), Unrestricted Cash shall not exceed the greater of $75,000,000 and 35% of Consolidated EBITDA.</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(i) for purposes of Section 3.22 and Section 6.13,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U.S. Special Resolution Regime</w:t>
      </w:r>
      <w:r>
        <w:rPr>
          <w:color w:val="000000"/>
        </w:rPr>
        <w:t xml:space="preserve">” </w:t>
      </w:r>
      <w:r>
        <w:rPr>
          <w:rFonts w:ascii="Times New Roman;serif" w:hAnsi="Times New Roman;serif"/>
          <w:b w:val="false"/>
          <w:color w:val="000000"/>
          <w:sz w:val="22"/>
        </w:rPr>
        <w:t>has the meaning assigned to it in Section 9.20.</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has the meaning assigned to such term in Section 2.17(f)(ii)(B)(3).</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Withdrawal Liability</w:t>
      </w:r>
      <w:r>
        <w:rPr>
          <w:color w:val="000000"/>
        </w:rPr>
        <w:t xml:space="preserve">” </w:t>
      </w:r>
      <w:r>
        <w:rPr>
          <w:rFonts w:ascii="Times New Roman;serif" w:hAnsi="Times New Roman;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means any Loan Party and the Administrative Agent.</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may be classified and referred to by Class (</w:t>
      </w:r>
      <w:r>
        <w:rPr>
          <w:rFonts w:ascii="Times New Roman;serif" w:hAnsi="Times New Roman;serif"/>
          <w:b w:val="false"/>
          <w:color w:val="000000"/>
          <w:sz w:val="22"/>
          <w:u w:val="single"/>
        </w:rPr>
        <w:t>e.g.</w:t>
      </w:r>
      <w:r>
        <w:rPr>
          <w:rFonts w:ascii="Times New Roman;serif" w:hAnsi="Times New Roman;serif"/>
          <w:b w:val="false"/>
          <w:color w:val="000000"/>
          <w:sz w:val="22"/>
        </w:rPr>
        <w:t>, a “Revolving Loan”) or by Type (</w:t>
      </w:r>
      <w:r>
        <w:rPr>
          <w:rFonts w:ascii="Times New Roman;serif" w:hAnsi="Times New Roman;serif"/>
          <w:b w:val="false"/>
          <w:color w:val="000000"/>
          <w:sz w:val="22"/>
          <w:u w:val="single"/>
        </w:rPr>
        <w:t>e.g.</w:t>
      </w:r>
      <w:r>
        <w:rPr>
          <w:rFonts w:ascii="Times New Roman;serif" w:hAnsi="Times New Roman;serif"/>
          <w:b w:val="false"/>
          <w:color w:val="000000"/>
          <w:sz w:val="22"/>
        </w:rPr>
        <w:t>, a “Term Benchmark Loan”) or by Class and Type (</w:t>
      </w:r>
      <w:r>
        <w:rPr>
          <w:rFonts w:ascii="Times New Roman;serif" w:hAnsi="Times New Roman;serif"/>
          <w:b w:val="false"/>
          <w:color w:val="000000"/>
          <w:sz w:val="22"/>
          <w:u w:val="single"/>
        </w:rPr>
        <w:t>e.g.</w:t>
      </w:r>
      <w:r>
        <w:rPr>
          <w:rFonts w:ascii="Times New Roman;serif" w:hAnsi="Times New Roman;serif"/>
          <w:b w:val="false"/>
          <w:color w:val="000000"/>
          <w:sz w:val="22"/>
        </w:rPr>
        <w:t>, a “Term Benchmark Revolving Loan”). Borrowings also may be classified and referred to by Class (</w:t>
      </w:r>
      <w:r>
        <w:rPr>
          <w:rFonts w:ascii="Times New Roman;serif" w:hAnsi="Times New Roman;serif"/>
          <w:b w:val="false"/>
          <w:color w:val="000000"/>
          <w:sz w:val="22"/>
          <w:u w:val="single"/>
        </w:rPr>
        <w:t>e.g.</w:t>
      </w:r>
      <w:r>
        <w:rPr>
          <w:rFonts w:ascii="Times New Roman;serif" w:hAnsi="Times New Roman;serif"/>
          <w:b w:val="false"/>
          <w:color w:val="000000"/>
          <w:sz w:val="22"/>
        </w:rPr>
        <w:t>, a “Revolving Borrowing”) or by Type (</w:t>
      </w:r>
      <w:r>
        <w:rPr>
          <w:rFonts w:ascii="Times New Roman;serif" w:hAnsi="Times New Roman;serif"/>
          <w:b w:val="false"/>
          <w:color w:val="000000"/>
          <w:sz w:val="22"/>
          <w:u w:val="single"/>
        </w:rPr>
        <w:t>e.g.</w:t>
      </w:r>
      <w:r>
        <w:rPr>
          <w:rFonts w:ascii="Times New Roman;serif" w:hAnsi="Times New Roman;serif"/>
          <w:b w:val="false"/>
          <w:color w:val="000000"/>
          <w:sz w:val="22"/>
        </w:rPr>
        <w:t>, a “Term Benchmark Borrowing”) or by Class and Type (</w:t>
      </w:r>
      <w:r>
        <w:rPr>
          <w:rFonts w:ascii="Times New Roman;serif" w:hAnsi="Times New Roman;serif"/>
          <w:b w:val="false"/>
          <w:color w:val="000000"/>
          <w:sz w:val="22"/>
          <w:u w:val="single"/>
        </w:rPr>
        <w:t>e.g.</w:t>
      </w:r>
      <w:r>
        <w:rPr>
          <w:rFonts w:ascii="Times New Roman;serif" w:hAnsi="Times New Roman;serif"/>
          <w:b w:val="false"/>
          <w:color w:val="000000"/>
          <w:sz w:val="22"/>
        </w:rPr>
        <w:t>, a “Term Benchmark Revolving Borrowing”).</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1.03.    </w:t>
      </w:r>
      <w:r>
        <w:rPr>
          <w:rFonts w:ascii="Times New Roman;serif" w:hAnsi="Times New Roman;serif"/>
          <w:b w:val="false"/>
          <w:color w:val="000000"/>
          <w:sz w:val="22"/>
          <w:u w:val="single"/>
        </w:rPr>
        <w:t>Terms Generally</w:t>
      </w:r>
      <w:r>
        <w:rPr>
          <w:rFonts w:ascii="Times New Roman;serif" w:hAnsi="Times New Roman;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1.04.    </w:t>
      </w:r>
      <w:r>
        <w:rPr>
          <w:rFonts w:ascii="Times New Roman;serif" w:hAnsi="Times New Roman;serif"/>
          <w:b w:val="false"/>
          <w:color w:val="000000"/>
          <w:sz w:val="22"/>
          <w:u w:val="single"/>
        </w:rPr>
        <w:t>Accounting Terms; GAAP; Certain Calculations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All pro forma computations required to be made hereunder giving effect to any acquisition or disposition</w:t>
      </w:r>
      <w:r>
        <w:rPr>
          <w:rFonts w:ascii="Times New Roman;serif" w:hAnsi="Times New Roman;serif"/>
          <w:b w:val="false"/>
          <w:color w:val="002060"/>
          <w:sz w:val="22"/>
        </w:rPr>
        <w:t xml:space="preserve">, </w:t>
      </w:r>
      <w:r>
        <w:rPr>
          <w:rFonts w:ascii="Times New Roman;serif" w:hAnsi="Times New Roman;serif"/>
          <w:b w:val="false"/>
          <w:color w:val="000000"/>
          <w:sz w:val="22"/>
        </w:rPr>
        <w:t>or issuance, incurrence or assumption of Indebtedness, or other transaction shall in each case be calculated (i)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w:t>
      </w:r>
      <w:r>
        <w:rPr>
          <w:color w:val="002060"/>
        </w:rPr>
        <w:t xml:space="preserve"> </w:t>
      </w:r>
      <w:r>
        <w:rPr>
          <w:rFonts w:ascii="Times New Roman;serif" w:hAnsi="Times New Roman;serif"/>
          <w:b w:val="false"/>
          <w:color w:val="000000"/>
          <w:sz w:val="22"/>
        </w:rPr>
        <w:t xml:space="preserve">period of four consecutive fiscal quarters ending with the most recent fiscal quarter for which a compliance certificate shall have been delivered pursuant to Section 5.01(c) (or, if prior to the date of delivery of any such financial statements, the last fiscal quarter included in the financial statements of the Borrower referred to in Section 3.04(a)), and, to the extent applicable, to the historical earnings and cash flows associated with the assets acquired or disposed of and any related incurrence or reduction of Indebtedness and (ii) excluding, solely for purposes of netting Unrestricted Cash in any such calculation of the Total Net Leverage Ratio, the proceeds of any Indebtedness incurred or assumed in connection therewith.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For purposes of determining the permissibility of any action, change, transaction or event that requires a calculation of any financial ratio or test (including the financial covenants set forth in Section 6.11, any Fixed Charge Coverage Ratio test or any Total Net Leverage Ratio test and/or the amount of Consolidated EBITDA), such financial ratio or test shall be calculated at the time such action is taken, such change is made, such transaction is consummated or such event occurs, as the case may be (or, in each case, such other time as is applicable thereto pursuant to paragraph (a) above), and no Default or Event of Default shall be deemed to have occurred solely as a result of a subsequent change in such financial ratio or test.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Notwithstanding anything to the contrary herein, with respect to any amounts incurred or transactions entered into (or consummated) in reliance on a provision of this Agreement that does not require compliance with a financial ratio (including the financial covenants set forth in Section 6.11, any Fixed Charge Coverage Ratio test or any Total Net Leverage Ratio test and/or the amount of Consolidated EBITDA) (any such amounts, the “</w:t>
      </w:r>
      <w:r>
        <w:rPr>
          <w:rFonts w:ascii="Times New Roman;serif" w:hAnsi="Times New Roman;serif"/>
          <w:b w:val="false"/>
          <w:color w:val="000000"/>
          <w:sz w:val="22"/>
          <w:u w:val="single"/>
        </w:rPr>
        <w:t>Fixed Amounts</w:t>
      </w:r>
      <w:r>
        <w:rPr>
          <w:color w:val="000000"/>
        </w:rPr>
        <w:t>”</w:t>
      </w:r>
      <w:r>
        <w:rPr>
          <w:rFonts w:ascii="Times New Roman;serif" w:hAnsi="Times New Roman;serif"/>
          <w:b w:val="false"/>
          <w:color w:val="000000"/>
          <w:sz w:val="22"/>
        </w:rPr>
        <w:t>) substantially concurrently with any amounts incurred or transactions entered into (or consummated) in reliance on a provision of this Agreement that requires compliance with a financial ratio (including the financial covenants set forth in Section 6.11, any Fixed Charge Coverage Ratio test or any Total Net Leverage Ratio test and/or the amount of Consolidated EBITDA) (any such amounts, the “</w:t>
      </w:r>
      <w:r>
        <w:rPr>
          <w:rFonts w:ascii="Times New Roman;serif" w:hAnsi="Times New Roman;serif"/>
          <w:b w:val="false"/>
          <w:color w:val="000000"/>
          <w:sz w:val="22"/>
          <w:u w:val="single"/>
        </w:rPr>
        <w:t>Incurrence-Based Amounts</w:t>
      </w:r>
      <w:r>
        <w:rPr>
          <w:color w:val="000000"/>
        </w:rPr>
        <w:t>”</w:t>
      </w:r>
      <w:r>
        <w:rPr>
          <w:rFonts w:ascii="Times New Roman;serif" w:hAnsi="Times New Roman;serif"/>
          <w:b w:val="false"/>
          <w:color w:val="000000"/>
          <w:sz w:val="22"/>
        </w:rPr>
        <w:t>), it is understood and agreed that the Fixed Amounts (even if part of the same transaction or, in the case of Indebtedness, the same tranche, as any Incurrence-Based Amounts) shall be disregarded in the calculation of the financial ratio applicable to the Incurrence-Based Amounts, but giving full pro forma effect to any increase in the amount of Consolidated EBITDA resulting from the reliance on the Fixed Amounts. It is further agreed that, in connection with the calculation of any financial ratio applicable to the Incurrence-Based Amounts, such test shall be calculated on a pro forma basis for the incurrence of such Indebtedness (including any Permitted Acquisition or investment consummated concurrently therewith and any other application of the proceeds thereof), but without netting the cash proceeds of such Indebtedness, and in the case of any such Indebtedness constituting revolving Indebtedness or delayed draw Indebtedness, assuming that such Indebtedness is fully drawn.</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It is understood and agreed that any Indebtedness, Lien, “asset sale”, investment, Affiliate transaction, Restricted Payment or prepayments of Subordinated Indebtedness or Convertible Debt Securities need not be permitted solely by reference to one clause or subclause of Section 6.01, 6.02, 6.04, 6.06, 6.07 or 6.09, respectively, but may instead be permitted in part under any combination of clauses or subclauses of such Section, all as classified or, to the extent such alternative classification would have been permitted at the time of the relevant action, reclassified by the Borrower in its sole discretion at any time and from time to time, and shall constitute a usage of any availability under such clause or subclause only to the extent so classified or reclassified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credit facilities established hereunder may only be permitted under Section 6.01(a) and secured by Liens permitted pursuant to Section 6.02(a). In addition, for purposes of determining compliance at any time with Sections 6.01 and 6.04, the Borrower may, in its sole discretion, reclassify any Indebtedness or investment (or a portion thereof) that was previously made as having been made under a “ratio-based” basket set forth in Sections 6.01 or 6.04, as applicable, if such Indebtedness or investment (or such portion thereof) would, using the figures as of the end of or for the most recently ended Reference Period, be permitted under the relevant “ratio-based” basket set forth in Sections 6.01 or 6.04,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credit facilities established hereunder may only be permitted under Section 6.01(a).</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For purposes of determining compliance with this Agreement, (i) the outstanding principal amount of any Indebtedness issued at a price that is less than the principal amount thereof shall be equal, as of any date of determination, to the principal amount thereof that would appear on a consolidated balance sheet of the Borrower as of such date prepared in accordance with GAAP and (ii) the accrual of interest, the accrual of dividends, the accretion of accreted value, the amortization of original</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issue discount, the payment of interest or a dividend in the form of additional Indebtedness or additional shares of Equity Interests and/or any increase in the amount of Indebtedness outstanding solely as a result of any fluctuation in the exchange rate of any applicable currency shall not be deemed to be an incurrence of Indebtedness and, to the extent secured, shall not be deemed to result in an increase of the obligations so secured or to be a grant of a Lien securing any such obligations.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1.05.    </w:t>
      </w:r>
      <w:r>
        <w:rPr>
          <w:rFonts w:ascii="Times New Roman;serif" w:hAnsi="Times New Roman;serif"/>
          <w:b w:val="false"/>
          <w:color w:val="000000"/>
          <w:sz w:val="22"/>
          <w:u w:val="single"/>
        </w:rPr>
        <w:t>Interest Rates; Benchmark Notification</w:t>
      </w:r>
      <w:r>
        <w:rPr>
          <w:rFonts w:ascii="Times New Roman;serif" w:hAnsi="Times New Roman;serif"/>
          <w:b w:val="false"/>
          <w:color w:val="000000"/>
          <w:sz w:val="22"/>
        </w:rPr>
        <w:t>. The interest rate on a Loan denominated in Dollars or an Alternative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1.06.    </w:t>
      </w:r>
      <w:r>
        <w:rPr>
          <w:rFonts w:ascii="Times New Roman;serif" w:hAnsi="Times New Roman;serif"/>
          <w:b w:val="false"/>
          <w:color w:val="000000"/>
          <w:sz w:val="22"/>
          <w:u w:val="single"/>
        </w:rPr>
        <w:t>Letter of Credit Amounts</w:t>
      </w:r>
      <w:r>
        <w:rPr>
          <w:rFonts w:ascii="Times New Roman;serif" w:hAnsi="Times New Roman;serif"/>
          <w:b w:val="false"/>
          <w:color w:val="000000"/>
          <w:sz w:val="22"/>
        </w:rPr>
        <w:t>. Unless otherwise specified herein, the amount of a Letter of Credit at any time shall be deemed to be the Dollar Equivalent of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1.07.    </w:t>
      </w:r>
      <w:r>
        <w:rPr>
          <w:rFonts w:ascii="Times New Roman;serif" w:hAnsi="Times New Roman;serif"/>
          <w:b w:val="false"/>
          <w:color w:val="000000"/>
          <w:sz w:val="22"/>
          <w:u w:val="single"/>
        </w:rPr>
        <w:t>Status of Obligations</w:t>
      </w:r>
      <w:r>
        <w:rPr>
          <w:rFonts w:ascii="Times New Roman;serif" w:hAnsi="Times New Roman;serif"/>
          <w:b w:val="false"/>
          <w:color w:val="000000"/>
          <w:sz w:val="22"/>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on behalf of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Administrative Agent on behalf of the Lenders may have and exercise any payment blockage or other remedies available or potentially available to holders of senior indebtedness under the terms of such Subordinated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1.08.    </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1.09.    [</w:t>
      </w:r>
      <w:r>
        <w:rPr>
          <w:rFonts w:ascii="Times New Roman;serif" w:hAnsi="Times New Roman;serif"/>
          <w:b w:val="false"/>
          <w:color w:val="000000"/>
          <w:sz w:val="22"/>
          <w:u w:val="single"/>
        </w:rPr>
        <w:t>Intentionally Omitted</w:t>
      </w:r>
      <w:r>
        <w:rPr>
          <w:rFonts w:ascii="Times New Roman;serif" w:hAnsi="Times New Roman;serif"/>
          <w:b w:val="false"/>
          <w:color w:val="000000"/>
          <w:sz w:val="22"/>
        </w:rPr>
        <w: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1.10.    [</w:t>
      </w:r>
      <w:r>
        <w:rPr>
          <w:rFonts w:ascii="Times New Roman;serif" w:hAnsi="Times New Roman;serif"/>
          <w:b w:val="false"/>
          <w:color w:val="000000"/>
          <w:sz w:val="22"/>
          <w:u w:val="single"/>
        </w:rPr>
        <w:t>Intentionally Omitted</w:t>
      </w:r>
      <w:r>
        <w:rPr>
          <w:rFonts w:ascii="Times New Roman;serif" w:hAnsi="Times New Roman;serif"/>
          <w:b w:val="false"/>
          <w:color w:val="000000"/>
          <w:sz w:val="22"/>
        </w:rPr>
        <w: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1.11.    </w:t>
      </w:r>
      <w:r>
        <w:rPr>
          <w:rFonts w:ascii="Times New Roman;serif" w:hAnsi="Times New Roman;serif"/>
          <w:b w:val="false"/>
          <w:color w:val="000000"/>
          <w:sz w:val="22"/>
          <w:u w:val="single"/>
        </w:rPr>
        <w:t>Exchange Rates; Currency Equivalents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Administrative Agent or the Issuing Banks, as applicable, shall determine the Dollar Equivalent amounts of Term Benchmark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Banks, as applicable.</w:t>
      </w:r>
    </w:p>
    <w:p>
      <w:pPr>
        <w:pStyle w:val="TextBody"/>
        <w:bidi w:val="0"/>
        <w:spacing w:lineRule="auto" w:line="259" w:before="0" w:after="48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Wherever in this Agreement in connection with a Borrowing, conversion, continuation or prepayment of a Term Benchmark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Banks, as the case may be.</w: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II</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The Credits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2.01.    </w:t>
      </w:r>
      <w:r>
        <w:rPr>
          <w:rFonts w:ascii="Times New Roman;serif" w:hAnsi="Times New Roman;serif"/>
          <w:b w:val="false"/>
          <w:color w:val="000000"/>
          <w:sz w:val="22"/>
          <w:u w:val="single"/>
        </w:rPr>
        <w:t>Commitments</w:t>
      </w:r>
      <w:r>
        <w:rPr>
          <w:rFonts w:ascii="Times New Roman;serif" w:hAnsi="Times New Roman;serif"/>
          <w:b w:val="false"/>
          <w:color w:val="000000"/>
          <w:sz w:val="22"/>
        </w:rPr>
        <w:t>. Subject to the terms and conditions set forth herein, each Lender (severally and not jointly) agrees to make Revolving Loans to the Borrower in Dollars from time to time during the Availability Period in an aggregate principal amount that will not result in (a) the amount of such Lender’s Revolving Credit Exposure exceeding such Lender’s Commitment or (b) the Total Revolving Credit Exposure exceeding the aggregate Commitments. Within the foregoing limits and subject to the terms and conditions set forth herein, the Borrower may borrow, prepay and reborrow Revolving Loans.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2.02.    </w:t>
      </w:r>
      <w:r>
        <w:rPr>
          <w:rFonts w:ascii="Times New Roman;serif" w:hAnsi="Times New Roman;serif"/>
          <w:b w:val="false"/>
          <w:color w:val="000000"/>
          <w:sz w:val="22"/>
          <w:u w:val="single"/>
        </w:rPr>
        <w:t>Loans and Borrowings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Each Revolving Loan shall be made as part of a Borrowing consisting of Revolving Loans of the same Type made by the Lenders ratably in accordance with their respective Commitments. The failure of any Lender to make any Loan required to be made by it shall not relieve any other Lender of its obligations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Commitments of the Lenders are several and no Lender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be responsible for any other Lender’s failure to make Loans as required. Any Swingline Loan shall be made in accordance with the procedures set forth in Section 2.05.</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Subject to Section 2.14, each Revolving Borrowing shall be comprised entirely of ABR Loans, Term Benchmark Loans, or RFR Loans (solely to the extent applicable following a Benchmark Replacement or otherwise pursuant to Section 2.14).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exercise of such option shall not affect the obligation of the Borrower to repay such Loan in accordance with the terms of this Agreement.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At the commencement of each Interest Period for any Term Benchmark Revolving Borrowing, such Borrowing shall be in an aggregate amount that is an integral multiple of $500,000 and not less than $1,000,000. At the time that each ABR Revolving Borrowing and/or RFR Borrowing (solely to the extent applicable following a Benchmark Replacement or otherwise pursuant to Section 2.14) is made, such Borrowing shall be in an aggregate amount that is an integral multiple of $100,000 and not less than $500,000;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 ABR Revolving Borrowing may be in an aggregate amount that is equal to the entire unused balance of the aggregate Commitments or that is required to finance the reimbursement of an LC Disbursement as contemplated by Section 2.06(e). Each Swingline Loan shall be in an amount that is an integral multiple of $100,000 and not less than $100,000. Borrowings of more than one Type and Class may be outstanding at the same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there shall not at any time be more than a total of ten (10) Term Benchmark Borrowings or RFR Borrowings (solely to the extent applicable following a Benchmark Replacement or otherwise pursuant to Section 2.14) outstanding.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Notwithstanding any other provision of this Agreement, the Borrower shall not be entitled to request, or to elect to convert or continue, any Borrowing if the Interest Period requested with respect thereto would end after the Maturity Date.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2.03.    </w:t>
      </w:r>
      <w:r>
        <w:rPr>
          <w:rFonts w:ascii="Times New Roman;serif" w:hAnsi="Times New Roman;serif"/>
          <w:b w:val="false"/>
          <w:color w:val="000000"/>
          <w:sz w:val="22"/>
          <w:u w:val="single"/>
        </w:rPr>
        <w:t>Requests for Borrowings</w:t>
      </w:r>
      <w:r>
        <w:rPr>
          <w:rFonts w:ascii="Times New Roman;serif" w:hAnsi="Times New Roman;serif"/>
          <w:b w:val="false"/>
          <w:color w:val="000000"/>
          <w:sz w:val="22"/>
        </w:rPr>
        <w:t xml:space="preserve">. To request a Borrowing (other than Swingline Loans, which shall be made pursuant to Section 2.05), the Borrower shall notify the Administrative Agent of such request by submitting a Borrowing Request (a) (x) in the case of a Term Benchmark Borrowing, not later than 1:00 p.m., New York City time, three (3) U.S. Government Securities Business Days (or for such Borrowing on the Closing Date, one (1) U.S. Government Securities Business Day) before the date of the proposed Borrowing or (y) in the case of an RFR Borrowing (solely to the extent applicable following a Benchmark Replacement or otherwise pursuant to Section 2.14), five U.S. Government Securities Business Days before the date of the proposed Borrowing or (b) in the case of an ABR Borrowing, not later than 12:00 p.m., New York City time, on the date of the proposed Borrowing;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notice of an ABR Revolving Borrowing to finance the reimbursement of an LC Disbursement as contemplated by Section 2.06(e) shall be required. Each such Borrowing Request shall be irrevocable and shall be signed by a Responsible Officer of the Borrower. Each such Borrowing Request shall specify the following information in compliance with Section 2.02:</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aggregate principal amount of the requested Borrowing;</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date of such Borrowing, which shall be a Business Day;</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whether such Borrowing is to be an ABR Borrowing, a Term Benchmark Borrowing, or an RFR Borrowing (solely to the extent applicable following a Benchmark Replacement or otherwise pursuant to Section 2.14);</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in the case of a Term Benchmark Borrowing, the initial Interest Period to be applicable thereto, which shall be a period contemplated by the definition of the term “Interest Period”;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the location and number of the Borrower’s account to which funds are to be disbursed, which shall comply with the requirements of Section 2.07.</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If no election as to the Type of Revolving Borrowing is specified, then such Borrowing shall be a Term Benchmark Borrowing with an Interest Period of one month’s duration.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in no event shall the Borrower be permitted to request pursuant to this Section 2.03, prior to a Benchmark Transition Event and Benchmark Replacement Date with respect to Term SOFR, an RFR Loan bearing interest based on Daily Simple SOFR (it being understood and agreed that Daily Simple SOFR shall only apply to the extent provided in Sections 2.14(a) and 2.14(f)), as applicable.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2.04.    [</w:t>
      </w:r>
      <w:r>
        <w:rPr>
          <w:rFonts w:ascii="Times New Roman;serif" w:hAnsi="Times New Roman;serif"/>
          <w:b w:val="false"/>
          <w:color w:val="000000"/>
          <w:sz w:val="22"/>
          <w:u w:val="single"/>
        </w:rPr>
        <w:t>Intentionally Omitted</w:t>
      </w:r>
      <w:r>
        <w:rPr>
          <w:rFonts w:ascii="Times New Roman;serif" w:hAnsi="Times New Roman;serif"/>
          <w:b w:val="false"/>
          <w:color w:val="000000"/>
          <w:sz w:val="22"/>
        </w:rPr>
        <w: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2.05.    </w:t>
      </w:r>
      <w:r>
        <w:rPr>
          <w:rFonts w:ascii="Times New Roman;serif" w:hAnsi="Times New Roman;serif"/>
          <w:b w:val="false"/>
          <w:color w:val="000000"/>
          <w:sz w:val="22"/>
          <w:u w:val="single"/>
        </w:rPr>
        <w:t>Swingline Loans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Subject to the terms and conditions set forth herein, from time to time during the Availability Period the Swingline Lender may in its sole discretion make Swingline Loans in Dollars to the Borrower, in an aggregate principal amount at any time outstanding that will not result in (i) the aggregate principal amount of outstanding Swingline Loans exceeding $20,000,000, (ii) the Swingline Lender’s Revolving Credit Exposure exceeding its Commitment or (iii) the Total Revolving Credit Exposure exceeding the aggregate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To request a Swingline Loan, the Borrower shall submit a written notice to the Administrative Agent by telecopy or electronic mail (or transmit by electronic communication, including an Approved Borrower Portal, if arrangements for such transmission have been approved by the Administrative Agent), not later than 2:00 p.m.,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transfer of immediately available funds to an account of the Borrower designated by the Borrower in the applicable request, by 3:00 p.m., New York City time, on the requested date of such Swingline Loan.</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Times New Roman;serif" w:hAnsi="Times New Roman;serif"/>
          <w:b w:val="false"/>
          <w:color w:val="000000"/>
          <w:sz w:val="22"/>
          <w:u w:val="single"/>
        </w:rPr>
        <w:t>mutatis</w:t>
      </w:r>
      <w:r>
        <w:rPr>
          <w:color w:val="000000"/>
        </w:rPr>
        <w:t xml:space="preserve"> </w:t>
      </w:r>
      <w:r>
        <w:rPr>
          <w:rFonts w:ascii="Times New Roman;serif" w:hAnsi="Times New Roman;serif"/>
          <w:b w:val="false"/>
          <w:color w:val="000000"/>
          <w:sz w:val="22"/>
          <w:u w:val="single"/>
        </w:rPr>
        <w:t>mutandis</w:t>
      </w:r>
      <w:r>
        <w:rPr>
          <w:rFonts w:ascii="Times New Roman;serif" w:hAnsi="Times New Roman;serif"/>
          <w:b w:val="false"/>
          <w:color w:val="000000"/>
          <w:sz w:val="22"/>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The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2.05(d) above.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2.06.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Subject to the terms and conditions set forth herein, the Borrower may request the issuance of Letters of Credit denominated in any Agreed Currency as the 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(i) to fund any activity or business of or with any Sanctioned Person or in any Sanctioned Country, (ii) in any manner that would result in a violation of any Sanctions by any party to this Agreement, (iii) in any manner that would result in a violation of one or more policies of such Issuing Bank applicable to letters of credit generally, or (iv) if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u w:val="single"/>
        </w:rPr>
        <w:t>Notice of Issuance, Amendment, Renewal, Extension; Certain Conditions</w:t>
      </w:r>
      <w:r>
        <w:rPr>
          <w:rFonts w:ascii="Times New Roman;serif" w:hAnsi="Times New Roman;serif"/>
          <w:b w:val="false"/>
          <w:color w:val="000000"/>
          <w:sz w:val="22"/>
        </w:rPr>
        <w:t>.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the applicable Issuing Bank and the Administrative Agent (not later than three (3) Business Days (or such shorter period as the applicable Issuing Bank shall agree)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issue,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applicable Issuing Bank and using such Issuing Bank’s standard form (each, a “</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amount of the LC Exposure shall not exceed $125,000,000, (ii) no Lender’s Revolving Credit Exposure shall exceed its Commitment, (iii) the Total Revolving Credit Exposure shall not exceed the aggregate Commitments and (iv) with respect to any Issuing Bank, the sum of the aggregate undrawn amount of all outstanding Letters of Credit issued by such Issuing Bank at such time plus the aggregate amount of all LC Disbursements made by such Issuing Bank that have not yet been reimbursed by or on behalf of the Borrower at such time shall not exceed the Letter of Credit Commitment of such Issuing Bank. The Borrower may, at any time and from time to time, reduce or increase the Letter of Credit Commitment of any Issuing Bank as provided in the definition of Letter of Credit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reduce or increase the Letter of Credit Commitment of any Issuing Bank if, after giving effect of such reduction or increase, the conditions set forth in clauses (i) through (iv) above shall not be satisfied.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u w:val="single"/>
        </w:rPr>
        <w:t>Expiration Date</w:t>
      </w:r>
      <w:r>
        <w:rPr>
          <w:rFonts w:ascii="Times New Roman;serif" w:hAnsi="Times New Roman;serif"/>
          <w:b w:val="false"/>
          <w:color w:val="000000"/>
          <w:sz w:val="22"/>
        </w:rPr>
        <w:t>.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Notwithstanding the foregoing, any Letter of Credit issued in the final year prior to the Maturity Date may, if the Issuing Bank of such Letter of Credit agrees in its sole discretion, expire no later than one year after the Maturity Date, so long as the Borrower cash collateralizes an amount equal to 103% of the face amount of such Letter of Credit, by no later than five (5) Business Days prior to the Maturity Date, in the manner described in Section 2.06(j) and otherwise on terms and conditions reasonably acceptable to the applicable Issuing Bank and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u w:val="single"/>
        </w:rPr>
        <w:t>Participations</w:t>
      </w:r>
      <w:r>
        <w:rPr>
          <w:rFonts w:ascii="Times New Roman;serif" w:hAnsi="Times New Roman;serif"/>
          <w:b w:val="false"/>
          <w:color w:val="000000"/>
          <w:sz w:val="22"/>
        </w:rPr>
        <w:t>. By the issuance of a Letter of Credit (or an amendment to a Letter of Credit increasing the amount or extending the term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u w:val="single"/>
        </w:rPr>
        <w:t>Reimbursement</w:t>
      </w:r>
      <w:r>
        <w:rPr>
          <w:rFonts w:ascii="Times New Roman;serif" w:hAnsi="Times New Roman;serif"/>
          <w:b w:val="false"/>
          <w:color w:val="000000"/>
          <w:sz w:val="22"/>
        </w:rPr>
        <w:t xml:space="preserve">.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If any Issuing Bank shall make any LC Disbursement in respect of a Letter of Credit issued by such Issuing Bank, the Borrower shall reimburse such LC Disbursement by paying to the Administrative Agent, in the currency of such LC Disbursement, the amount equal to such LC Disbursement, calculated as of the date such Issuing Bank made such LC Disbursement not later than 1:00 p.m.,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1:00 p.m., New York City time, on the Business Day immediately following the day that the Borrower receives such notice, if such notice is not received prior to such time on the day of receipt.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If the Borrower fails to make such payment described in the foregoing clause (e)(i) when due, then the Administrative Agent shall notify each Lender of the applicable LC Disbursement, the payment then due from the Borrower in respect thereof and such Lender’s Applicable Percentage thereof and, promptly following receipt of such notice:</w:t>
      </w:r>
    </w:p>
    <w:p>
      <w:pPr>
        <w:pStyle w:val="TextBody"/>
        <w:bidi w:val="0"/>
        <w:spacing w:lineRule="auto" w:line="259" w:before="0" w:after="240"/>
        <w:ind w:left="0" w:right="0" w:firstLine="72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subject to the conditions to borrowing set forth in this Agreement (other than (I) delivery of a Borrowing Request, (II) the condition that no Default shall have occurred and be continuing and (III) the bring down of the representation and warranty that no Default shall have occurred and be continuing;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no Borrowing may be made pursuant to this Section 2.06(e)(ii)(A) at any time an Event of Default has occurred and is continuing), (x)(i) if such LC Disbursement is denominated in Dollars, the Borrower shall be deemed to have requested an ABR Revolving Borrowing in accordance with Section 2.03 in an equivalent amount of such LC Disbursement and (ii) if such LC Disbursement is denominated in an Alternative Currency, the Borrower shall be deemed to have requested an ABR Revolving Borrowing in accordance with Section 2.03, denominated in Dollars in an amount equal to the Dollar Equivalent of such Alternative Currency, (y) each Lender shall fund its Applicable Percentage of such deemed ABR Revolving Borrowing as provided in Section 2.07 with respect to Loans made by such Lender and (z) to the extent so financed, the Administrative Agent shall promptly pay to the applicable Issuing Bank the amounts so received by it from the Lenders and the Borrower’s obligation to reimburse such amount of the LC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Disbursement so financed shall be discharged and replaced by the resulting ABR Revolving Borrowing; and</w:t>
      </w:r>
    </w:p>
    <w:p>
      <w:pPr>
        <w:pStyle w:val="TextBody"/>
        <w:bidi w:val="0"/>
        <w:spacing w:lineRule="auto" w:line="259" w:before="0" w:after="240"/>
        <w:ind w:left="0" w:right="0" w:firstLine="72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to the extent such LC Disbursement is not financed pursuant to an ABR Revolving Borrowing made pursuant to clause (A) above, (x) each Lender shall pay to the Administrative Agent its Applicable Percentage of the payment then due from the Borrower, in the same manner as provided in Section 2.07 with respect to Loans made by such Lender (and Section 2.07 shall apply, </w:t>
      </w:r>
      <w:r>
        <w:rPr>
          <w:rFonts w:ascii="Times New Roman;serif" w:hAnsi="Times New Roman;serif"/>
          <w:b w:val="false"/>
          <w:color w:val="000000"/>
          <w:sz w:val="22"/>
          <w:u w:val="single"/>
        </w:rPr>
        <w:t>mutatis</w:t>
      </w:r>
      <w:r>
        <w:rPr>
          <w:color w:val="000000"/>
        </w:rPr>
        <w:t xml:space="preserve"> </w:t>
      </w:r>
      <w:r>
        <w:rPr>
          <w:rFonts w:ascii="Times New Roman;serif" w:hAnsi="Times New Roman;serif"/>
          <w:b w:val="false"/>
          <w:color w:val="000000"/>
          <w:sz w:val="22"/>
          <w:u w:val="single"/>
        </w:rPr>
        <w:t>mutandis</w:t>
      </w:r>
      <w:r>
        <w:rPr>
          <w:rFonts w:ascii="Times New Roman;serif" w:hAnsi="Times New Roman;serif"/>
          <w:b w:val="false"/>
          <w:color w:val="000000"/>
          <w:sz w:val="22"/>
        </w:rPr>
        <w:t xml:space="preserve">, to the payment obligations of the Lenders) and (y) the Administrative Agent shall promptly pay to the applicable Issuing Bank the amounts so received by it from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payment made by a Lender pursuant to this clause (B) to reimburse any Issuing Bank for any LC Disbursement shall not constitute a Loan and shall not relieve the Borrower of its obligation to reimburse such LC Disbursement.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Promptly following receipt by the Administrative Agent of any payment from the Borrower pursuant to this Section 2.06(e), the Administrative Agent shall distribute such payment to the applicable Issuing Bank or, to the extent that Lenders have made an ABR Revolving Borrowing pursuant to clause (ii)(A) above, then to such Lenders as their interests may appear or, to the extent that Lenders have made payments pursuant to clause (ii)(B) above to reimburse any Issuing Bank, then to such Lenders and the applicable Issuing Bank as their interests may appear.</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Alternative Currency to the Borrower or any Subsidiary or in the relevant currency markets generally.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any Issuing Bank;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an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issued by any Issuing Bank, such Issuing Bank may,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u w:val="single"/>
        </w:rPr>
        <w:t>Disbursement Procedures</w:t>
      </w:r>
      <w:r>
        <w:rPr>
          <w:rFonts w:ascii="Times New Roman;serif" w:hAnsi="Times New Roman;serif"/>
          <w:b w:val="false"/>
          <w:color w:val="000000"/>
          <w:sz w:val="22"/>
        </w:rPr>
        <w:t xml:space="preserve">. The applicable Issuing Bank for any Letter of Credit shall, within the time allowed by applicable law or the specific terms of the Letter of Credit following its receipt thereof, examine all documents purporting to represent a demand for payment under a Letter of Credit issued by such Issuing Bank. Each Issuing Bank shall promptly after such examination notify the Administrative Agent and the Borrower by telephone (confirmed by telecopy or other electronic communication) of such demand for payment and whether such Issuing Bank has made or will make an LC Disbursement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failure to give or delay in giving such notice shall not relieve the Borrower of its obligation to reimburse the Issuing Banks and the Lenders with respect to any such LC Disbursement.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u w:val="single"/>
        </w:rPr>
        <w:t>Interim Interest</w:t>
      </w:r>
      <w:r>
        <w:rPr>
          <w:rFonts w:ascii="Times New Roman;serif" w:hAnsi="Times New Roman;serif"/>
          <w:b w:val="false"/>
          <w:color w:val="000000"/>
          <w:sz w:val="22"/>
        </w:rPr>
        <w:t xml:space="preserve">. If an Issuing Bank shall make any LC Disbursement, then, unless the Borrower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on the Dollar Equivalent thereof and such interest shall be due and payable on the date when such reimbursement is payable;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the Borrower fails to reimburse such LC Disbursement when due pursuant to paragraph (e) of this Section, then Section 2.13(d)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u w:val="single"/>
        </w:rPr>
        <w:t>Replacement and Resignation of an Issuing Bank and Designation of a new</w:t>
      </w:r>
      <w:r>
        <w:rPr>
          <w:color w:val="000000"/>
        </w:rPr>
        <w:t xml:space="preserve"> </w:t>
      </w:r>
      <w:r>
        <w:rPr>
          <w:rFonts w:ascii="Times New Roman;serif" w:hAnsi="Times New Roman;serif"/>
          <w:b w:val="false"/>
          <w:color w:val="000000"/>
          <w:sz w:val="22"/>
          <w:u w:val="single"/>
        </w:rPr>
        <w:t>Issuing Bank</w:t>
      </w:r>
      <w:r>
        <w:rPr>
          <w:rFonts w:ascii="Times New Roman;serif" w:hAnsi="Times New Roman;serif"/>
          <w:b w:val="false"/>
          <w:color w:val="000000"/>
          <w:sz w:val="22"/>
        </w:rPr>
        <w:t xml:space="preserve">.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Issuing Bank may be replaced or any new Issuing Bank (which new Issuing Bank shall be a Lender that has agreed to such designation and is reasonably acceptable to the Administrative Agent) may be designated at any time by written agreement among the Borrower, the Administrative Agent and either the new Issuing Bank or the replaced Issuing Bank and the successor Issuing Bank. The Administrative Agent shall notify the Lenders of any such replacement or addition of an Issuing Bank. At the time any such replacement shall become effective, the Borrower shall pay all unpaid fees accrued for the account of the replaced Issuing Bank pursuant to Section 2.12(b). From and after the effective date of any such addition, (i) the new Issuing Bank shall have all the rights and obligations of an Issuing Bank under this Agreement with respect to Letters of Credit to be issued thereafter and (ii) references herein to the term “Issuing Bank” shall be deemed to refer to such new or to any previous Issuing Bank, or to such successor and all previous Issuing Banks, as the context shall require. From and after the effective date of any such replacement, (A) the successor Issuing Bank shall have all the rights and obligations of the replaced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In addition, in connection with any addition of a new Issuing Bank, each Issuing Bank may, with the consent of the Borrower and the Administrative Agent change its Letter of Credit Commitment.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Issuing Bank may resign as an Issuing Bank at any time upon thirty days’ prior written notice to the Administrative Agent, the Borrower and the Lenders, in which case, such Issuing Bank may be replaced in accordance with Section 2.06(i)(i) above.</w:t>
      </w:r>
    </w:p>
    <w:p>
      <w:pPr>
        <w:pStyle w:val="TextBody"/>
        <w:bidi w:val="0"/>
        <w:spacing w:lineRule="auto" w:line="259" w:before="0" w:after="240"/>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u w:val="single"/>
        </w:rPr>
        <w:t>Cash Collateralization</w:t>
      </w:r>
      <w:r>
        <w:rPr>
          <w:rFonts w:ascii="Times New Roman;serif" w:hAnsi="Times New Roman;serif"/>
          <w:b w:val="false"/>
          <w:color w:val="000000"/>
          <w:sz w:val="22"/>
        </w:rPr>
        <w:t>. If any Event of Default shall occur and be continuing, on the Business Day immediately following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the Borrower shall deposit in an account with the Administrative Agent, in the name of the Administrative Agent and for the benefit of the Lenders (the “</w:t>
      </w:r>
      <w:r>
        <w:rPr>
          <w:rFonts w:ascii="Times New Roman;serif" w:hAnsi="Times New Roman;serif"/>
          <w:b w:val="false"/>
          <w:color w:val="000000"/>
          <w:sz w:val="22"/>
          <w:u w:val="single"/>
        </w:rPr>
        <w:t>LC Collateral Account</w:t>
      </w:r>
      <w:r>
        <w:rPr>
          <w:color w:val="000000"/>
        </w:rPr>
        <w:t>”</w:t>
      </w:r>
      <w:r>
        <w:rPr>
          <w:rFonts w:ascii="Times New Roman;serif" w:hAnsi="Times New Roman;serif"/>
          <w:b w:val="false"/>
          <w:color w:val="000000"/>
          <w:sz w:val="22"/>
        </w:rPr>
        <w:t xml:space="preserve">), an amount in cash equal to 103% of the amount of the LC Exposure in the applicable currencies as of such date plus any accrued and unpaid interest thereon;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Such deposit shall be held by the Administrative Agent as collateral for the payment and performance of the Secured Obligations. In addition, and without limiting the foregoing or paragraph (c) of this Section, if any LC Exposure remain outstanding after the expiration date specified in said paragraph (c), the Borrower shall immediately deposit into the LC Collateral Account an amount in cash equal to 103% of such LC Exposure as of such date plus any accrued and unpaid interest thereon.</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any applicable Issuing Bank (ratably in the case of more than one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u w:val="single"/>
        </w:rPr>
        <w:t>Issuing Bank Agreements</w:t>
      </w:r>
      <w:r>
        <w:rPr>
          <w:rFonts w:ascii="Times New Roman;serif" w:hAnsi="Times New Roman;serif"/>
          <w:b w:val="false"/>
          <w:color w:val="000000"/>
          <w:sz w:val="22"/>
        </w:rPr>
        <w:t xml:space="preserve">.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occurred (and whether the amount thereof changed), it being understood that such Issuing Bank shall not permit any issuance, extension, renewal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payment and (v) on any other Business Day, such other information as the Administrative Agent shall reasonably request.</w:t>
      </w:r>
    </w:p>
    <w:p>
      <w:pPr>
        <w:pStyle w:val="TextBody"/>
        <w:bidi w:val="0"/>
        <w:spacing w:lineRule="auto" w:line="259" w:before="0" w:after="240"/>
        <w:ind w:left="0" w:right="0" w:firstLine="1440"/>
        <w:jc w:val="both"/>
        <w:rPr/>
      </w:pPr>
      <w:r>
        <w:rPr>
          <w:rFonts w:ascii="Times New Roman;serif" w:hAnsi="Times New Roman;serif"/>
          <w:b w:val="false"/>
          <w:color w:val="010000"/>
          <w:sz w:val="22"/>
        </w:rPr>
        <w:t>(l)    </w:t>
      </w:r>
      <w:r>
        <w:rPr>
          <w:rFonts w:ascii="Times New Roman;serif" w:hAnsi="Times New Roman;serif"/>
          <w:b w:val="false"/>
          <w:color w:val="000000"/>
          <w:sz w:val="22"/>
          <w:u w:val="single"/>
        </w:rPr>
        <w:t>Letters of Credit Issued for Account of Subsidiaries</w:t>
      </w:r>
      <w:r>
        <w:rPr>
          <w:rFonts w:ascii="Times New Roman;serif" w:hAnsi="Times New Roman;serif"/>
          <w:b w:val="false"/>
          <w:color w:val="000000"/>
          <w:sz w:val="22"/>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irrevocably and unconditionally (i) agrees to reimburse, indemnify and compensate the applicable Issuing Bank hereunder for such Letter of Credit (including to reimburse any and all drawings and other LC Disbursements thereunder, the payment of interest thereon and the payment of fees due under Section 2.12(b)) as if such Letter of Credit had been issued solely for the account of the Borrower and (ii)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2.07.    </w:t>
      </w:r>
      <w:r>
        <w:rPr>
          <w:rFonts w:ascii="Times New Roman;serif" w:hAnsi="Times New Roman;serif"/>
          <w:b w:val="false"/>
          <w:color w:val="000000"/>
          <w:sz w:val="22"/>
          <w:u w:val="single"/>
        </w:rPr>
        <w:t>Funding of Borrowings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Each Lender shall make each Loan to be made by it hereunder on the proposed date thereof by wire transfer of immediately available funds by 12:00 p.m., New York City time, to the account of the Administrative Agent most recently designated by it for such purpose by notice to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Swingline Loans shall be made as provided in Section 2.05. The Administrative Agent will make such Loans available to the Borrower by transfer of immediately available funds, to an account of the Borrower designated by the Borrower in the applicable Borrowing Request;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ABR Revolving Loans or Term Benchmark Revolving Loans, as applicable, made to finance the reimbursement of an LC Disbursement as provided in Section 2.06(e) shall be remitted by the Administrative Agent to the applicable Issuing Bank.</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Alternative Currencies, in accordance with such market practice, in each case, as applicable. If such Lender pays such amount to the Administrative Agent, then such amount shall constitute such Lender’s Loan included in such Borrowing. If both the Borrower and such Lender pay such amount to the Administrative Agent, then the Administrative Agent shall refund the payment made by the Borrower.</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2.08.    </w:t>
      </w:r>
      <w:r>
        <w:rPr>
          <w:rFonts w:ascii="Times New Roman;serif" w:hAnsi="Times New Roman;serif"/>
          <w:b w:val="false"/>
          <w:color w:val="000000"/>
          <w:sz w:val="22"/>
          <w:u w:val="single"/>
        </w:rPr>
        <w:t>Interest Elections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Each Revolving Borrowing initially shall be of the Type specified in the applicable Borrowing Request and, in the case of a Term Benchmark Revolving Borrowing, shall have an initial Interest Period as specified in such Borrowing Request. Thereafter, the Borrower may elect to convert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Borrowing to a different Type or to continue such Borrowing and, in the case of a Term Benchmark Revolving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To make an election pursuant to this Section, the Borrower shall notify the Administrative Agent of such election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signed by a Responsible Officer of the Borrower. Notwithstanding any contrary provision herein, this Section shall not be construed to permit the Borrower to (i) elect an Interest Period for Term Benchmark Loans that does not comply with Section 2.02(d) or (ii) convert any Borrowing to a Borrowing of a Type not available under the Class of Commitments pursuant to which such Borrowing was made.</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Each Interest Election Request shall specify the following information in compliance with Section 2.02:</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effective date of the election made pursuant to such Interest Election Request, which shall be a Business Day;</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whether the resulting Borrowing is to be an ABR Borrowing or a Term Benchmark Borrowing;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if the resulting Borrowing is a Term Benchmark Borrowing, the Interest Period to be applicable thereto after giving effect to such election, which Interest Period shall be a period contemplated by the definition of the term “Interest Period”.</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If any such Interest Election Request requests a Term Benchmark Borrowing but does not specify an Interest Period, then the Borrower shall be deemed to have selected an Interest Period of one month’s duration.</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in no event shall the Borrower be permitted to request pursuant to this Section 2.08(c), prior to a Benchmark Transition Event and Benchmark Replacement Date with respect to Term SOFR, an RFR Loan bearing interest based on Daily Simple SOFR (it being understood and agreed that Daily Simple SOFR shall only apply to the extent provided in Sections 2.14(a) and 2.14(f), as applicable).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Promptly following receipt of an Interest Election Request, the Administrative Agent shall advise each Lender of the details thereof and of such Lender’s portion of each resulting Borrowing.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shall be deemed to have an Interest Period that is one month.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Term Benchmark Borrowing and (ii) unless repaid, (A) each Term Benchmark Revolving Borrowing and (B) if applicable following a Benchmark Replacement or otherwise pursuant to Section 2.14, each RFR Borrowing, in each case, shall be converted to an ABR Borrowing at the end of the Interest Period applicable thereto.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2.09.    </w:t>
      </w:r>
      <w:r>
        <w:rPr>
          <w:rFonts w:ascii="Times New Roman;serif" w:hAnsi="Times New Roman;serif"/>
          <w:b w:val="false"/>
          <w:color w:val="000000"/>
          <w:sz w:val="22"/>
          <w:u w:val="single"/>
        </w:rPr>
        <w:t>Termination and Reduction of Commitments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Unless previously terminated, the Commitments shall terminate on the Maturity Date.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The Borrower may at any time terminate, or from time to time reduce, the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the Total Revolving Credit Exposure would exceed the aggregate Commitments.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 notice of termination of the Commitments delivered by the Borrower may state that such notice is conditioned upon the effectiveness of other credit facilities or other transactions specified therein, in which case the effective date of such termination may be delayed or such termination may be revoked by the Borrower (by notice to the Administrative Agent on or prior to the specified effective date (as such effective date is previously delayed hereunder)) if such condition is not satisfied or that satisfaction of such condition will be delayed. Any termination or reduction of the Commitments shall be permanent. Each reduction of the Commitments shall be made ratably among the Lenders in accordance with their respective Commitments.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2.10.    </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The Borrower hereby unconditionally promises to pay (i) to the Administrative Agent for the account of each Lender the then unpaid principal amount of each Revolving Loan on the Maturity Date and (ii) to the Swingline Lender the then unpaid principal amount of each Swingline Loan on the fifth Business Day after such Swingline Loan is made and on the Maturity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 each date that a Revolving Borrowing is made, the Borrower shall repay all Swingline Loans then outstanding and the proceeds of any such Borrowing shall be applied by the Administrative Agent to repay any Swingline Loans outstanding. </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to each Lender hereunder and (iii) the amount of any sum received by the Administrative Agent hereunder for the account of the Lenders and each Lender’s share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Subject to the entries in the Register, which shall be controlling, the entries made in the accounts maintained pursuant to paragraph (b) or (c) of this Section shall be </w:t>
      </w:r>
      <w:r>
        <w:rPr>
          <w:rFonts w:ascii="Times New Roman;serif" w:hAnsi="Times New Roman;serif"/>
          <w:b w:val="false"/>
          <w:color w:val="000000"/>
          <w:sz w:val="22"/>
          <w:u w:val="single"/>
        </w:rPr>
        <w:t>prima</w:t>
      </w:r>
      <w:r>
        <w:rPr>
          <w:color w:val="000000"/>
        </w:rPr>
        <w:t xml:space="preserve"> </w:t>
      </w:r>
      <w:r>
        <w:rPr>
          <w:rFonts w:ascii="Times New Roman;serif" w:hAnsi="Times New Roman;serif"/>
          <w:b w:val="false"/>
          <w:color w:val="000000"/>
          <w:sz w:val="22"/>
          <w:u w:val="single"/>
        </w:rPr>
        <w:t>facie</w:t>
      </w:r>
      <w:r>
        <w:rPr>
          <w:color w:val="000000"/>
        </w:rPr>
        <w:t xml:space="preserve"> </w:t>
      </w:r>
      <w:r>
        <w:rPr>
          <w:rFonts w:ascii="Times New Roman;serif" w:hAnsi="Times New Roman;serif"/>
          <w:b w:val="false"/>
          <w:color w:val="000000"/>
          <w:sz w:val="22"/>
        </w:rPr>
        <w:t xml:space="preserve">evidence of the existence and amounts of the obligations recorded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of any Lender or the Administrative Agent to maintain such accounts or any error therein shall not in any manner affect the Obligations.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reasonably acceptable to the Administrative Agent and the Borrower. Thereafter, the Loans evidenced by such promissory note and interest thereon shall at all times (including after assignment pursuant to Section 9.04) be represented by one or more promissory notes in such form.</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2.11.    </w:t>
      </w:r>
      <w:r>
        <w:rPr>
          <w:rFonts w:ascii="Times New Roman;serif" w:hAnsi="Times New Roman;serif"/>
          <w:b w:val="false"/>
          <w:color w:val="000000"/>
          <w:sz w:val="22"/>
          <w:u w:val="single"/>
        </w:rPr>
        <w:t>Prepayment of Loans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The Borrower shall have the right at any time and from time to time to prepay any Borrowing in whole or in part, subject to prior notice in accordance with the provisions of this Section 2.11(a). The Borrower shall notify the Administrative Agent (and, in the case of prepayment of a Swingline Loan, the Swingline Lender) by written notice (promptly followed by telephonic confirmation of such request) of any prepayment hereunder (i) in the case of prepayment of (1) a Term Benchmark Borrowing, not later than 1:00 p.m., New York City time, three (3) U.S. Government Securities Business Days before the date of prepayment or (2) an RFR Revolving Borrowing (solely to the extent applicable following a Benchmark Replacement or otherwise pursuant to Section 2.14), not later than 1:00 p.m., New York City time, five (5) U.S. Government Securities Business Days before the date of prepayment, (ii) in the case of prepayment of an ABR Borrowing (other than Swingline Loans), not later than 1:00 p.m., New York City time, one (1) Business Day before the date of prepayment, or (iii) in the case of prepayment of a Swingline Loan, not later than 1:00 p.m., New York City time, on the date of prepayment. Each such notice shall be irrevocable and shall specify the prepayment date and the principal amount of each Borrowing or portion thereof to be prepaid;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notice of prepayment is given in connection with a conditional notice of termination of the Commitments as contemplated by Section 2.09, then such notice of prepayment may be revoked or delayed if such notice of termination is revoked or delayed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(i) accrued interest to the extent required by Section 2.13 and (ii) break funding payments, if any, pursuant to Section 2.16.</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If at any time the sum of the aggregate principal amount of all of the Revolving Credit Exposures exceeds the aggregate Commitments, the Borrower shall immediately repay Borrowings or cash collateralize LC Exposure in an account with the Administrative Agent pursuant to Section 2.06(j), as applicable, in an aggregate principal amount sufficient to cause the aggregate principal amount of all Revolving Credit Exposures minus the amount of LC Exposure that has been cash collateralized to be less than or equal to the aggregate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2.12.    </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agrees to pay to the Administrative Agent for the account of each Lender a commitment fee, which shall accrue at the Applicable Rate on the actual daily Available Revolving Commitment of such Lender during the period from and including the Closing Date to but excluding the date on which the Commitment of such Lender terminates; it being understood that the Swingline Exposure of a Lender shall be excluded. Commitment fees accrued through and including the last day of March, June, September and December of each year shall be payable in arrears on the fifteenth (15</w:t>
      </w:r>
      <w:r>
        <w:rPr>
          <w:rFonts w:ascii="Times New Roman;serif" w:hAnsi="Times New Roman;serif"/>
          <w:b w:val="false"/>
          <w:color w:val="000000"/>
          <w:sz w:val="14"/>
        </w:rPr>
        <w:t>th</w:t>
      </w:r>
      <w:r>
        <w:rPr>
          <w:rFonts w:ascii="Times New Roman;serif" w:hAnsi="Times New Roman;serif"/>
          <w:b w:val="false"/>
          <w:color w:val="000000"/>
          <w:sz w:val="22"/>
        </w:rPr>
        <w:t>)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agrees to pay (i) to the Administrative Agent for the account of each Lender a participation fee with respect to its participations in Letters of Credit, which shall accrue at the same Applicable Rate used to determine the interest rate applicable to Term Benchmark Revolving Loans on the Dollar Equivalent of the actual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for its own account a fronting fee, which shall accrue at the rate separately agreed by the applicable Issuing Bank (but not to exceed 0.125% per annum) on the Dollar Equivalent of the actual daily amount of the LC Exposure (excluding any portion thereof attributable to unreimbursed LC Disbursements) attributable to Letters of Credit issued by such Issuing Bank during the period from and including the Closing Date to but excluding the later of the date of termination of the Commitments and the date on which there ceases to be any LC Exposure, as well as such Issuing Bank’s reasonable and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in arrears on the fifteenth (15</w:t>
      </w:r>
      <w:r>
        <w:rPr>
          <w:rFonts w:ascii="Times New Roman;serif" w:hAnsi="Times New Roman;serif"/>
          <w:b w:val="false"/>
          <w:color w:val="000000"/>
          <w:sz w:val="14"/>
        </w:rPr>
        <w:t>th</w:t>
      </w:r>
      <w:r>
        <w:rPr>
          <w:rFonts w:ascii="Times New Roman;serif" w:hAnsi="Times New Roman;serif"/>
          <w:b w:val="false"/>
          <w:color w:val="000000"/>
          <w:sz w:val="22"/>
        </w:rPr>
        <w:t xml:space="preserve">) day following such last day, commencing on the first such date to occur after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Borrower agrees to pay to the Administrative Agent, for its own account, fees payable in the amounts and at the times separately agreed upon between the Borrower and the Administrative Agent.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2.13.    </w:t>
      </w:r>
      <w:r>
        <w:rPr>
          <w:rFonts w:ascii="Times New Roman;serif" w:hAnsi="Times New Roman;serif"/>
          <w:b w:val="false"/>
          <w:color w:val="000000"/>
          <w:sz w:val="22"/>
          <w:u w:val="single"/>
        </w:rPr>
        <w:t>Interest</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The Loans comprising each ABR Borrowing (including each Swingline Loan) shall bear interest at the Alternate Base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Applicable Rate.</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The Loans comprising each Term Benchmark Borrowing shall bear interest at Term SOFR for the Interest Period in effect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Applicable Rate.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Each RFR Loan (solely to the extent applicable following a Benchmark Replacement or otherwise pursuant to Section 2.14) shall bear interest at a rate per annum equal to Daily Simple SOFR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Applicable Rate.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Notwithstanding the foregoing, (i) during the occurrence and continuance of any Event of Default described in paragraph (a) or (b) of Article VII, such overdue amount shall bear interest, after as well as before judgment, at a rate per annum equal to (x) in the case of overdue principal of any Loan, 2.00% plus the rate otherwise applicable to such Loan as provided in the preceding paragraphs of this Section or (y) in the case of any other amount, 2.00% plus the rate applicable to ABR Loans as provided in paragraph (a) of this Section and (ii) during the occurrence and continuance of any other Event of Default,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(x) all Loans shall bear interest at 2.00% plus the rate otherwise applicable to such Loans as provided in the preceding paragraphs of this Section or (y) in the case of any other amount outstanding hereunder, such amount shall accrue at 2.00% plus the rate applicable to such fee or other obligation as provided hereunder.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Accrued interest on each Loan shall be payable in arrears on each Interest Payment Date for such Loan and upon termination of the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Term SOFR, and Daily Simple SOFR shall be determined by the Administrative Agent, and such determination shall be conclusive absent manifest error.</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2.14.    </w:t>
      </w:r>
      <w:r>
        <w:rPr>
          <w:rFonts w:ascii="Times New Roman;serif" w:hAnsi="Times New Roman;serif"/>
          <w:b w:val="false"/>
          <w:color w:val="000000"/>
          <w:sz w:val="22"/>
          <w:u w:val="single"/>
        </w:rPr>
        <w:t>Alternate Rate of Interest</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Subject to clauses (b), (c), (d), (e) and (f) of this Section 2.14, if: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Administrative Agent determines (which determination shall be conclusive absent manifest error) (A) prior to the commencement of any Interest Period for a Term Benchmark Borrowing, that adequate and reasonable means do not exist for ascertaining Term SOFR (including because the Term SOFR Reference Rate is not available or published on a current basis), for the applicable Agreed Currency and such Interest Period or (B) at any time (solely if applicable following a Benchmark replacement or otherwise pursuant to this Section 2.14), that adequate and reasonable means do not exist for ascertaining Daily Simple SOFR; or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the Administrative Agent is advised by the Required Lenders that (A) prior to the commencement of any Interest Period for a Term Benchmark Borrowing, Term SOFR for the applicable Agreed Currency and such Interest Period will not adequately and fairly reflect the cost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to such Lenders of making or maintaining their Loans included in such Borrowing for the applicable Agreed Currency and such Interest Period or (B) at any time (solely if applicable following a Benchmark replacement or otherwise pursuant to this Section 2.14), Daily Simple SOFR will not adequately and fairly reflect the cost to such Lenders of making or maintaining their Loans included in such Borrowing;</w:t>
      </w:r>
    </w:p>
    <w:p>
      <w:pPr>
        <w:pStyle w:val="TextBody"/>
        <w:bidi w:val="0"/>
        <w:spacing w:lineRule="auto" w:line="259" w:before="0" w:after="240"/>
        <w:jc w:val="both"/>
        <w:rPr/>
      </w:pPr>
      <w:r>
        <w:rPr>
          <w:rFonts w:ascii="Times New Roman;serif" w:hAnsi="Times New Roman;serif"/>
          <w:b w:val="false"/>
          <w:color w:val="000000"/>
          <w:sz w:val="22"/>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so long as Daily Simple SOFR is not also the subject of Section 2.14(a)(i) or (ii) above or (y) an ABR Borrowing if Daily Simple SOFR is also the subject of Section 2.14(a)(i) or (ii) above;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the circumstances giving rise to such notice affect only one Type of Borrowings, then all other Types of Borrowings shall be permitted. Furthermore, if any Term Benchmark Loan (or, solely if applicable pursuant to this Section 2.14,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any Term Benchmark Loan (or RFR Loan) shall on the last day of the Interest Period applicable to such Loan, be converted by the Administrative Agent to, and shall constitute (x) an RFR Borrowing so long as Daily Simple SOFR is not also the subject of Section 2.14(a)(i) or (ii) above or (y) an ABR Borrowing if Daily Simple SOFR also is the subject of Section 2.14(a)(i) or (ii) above, on such day.</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Notwithstanding anything to the contrary herein or in any other Loan Document (and any Swap Agreement shall be deemed not to be a “Loan Document” for the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(i) Notwithstanding anything to the contrary herein or in any other Loan Document, the Administrative Agent (in consultation with the Borrower) will have the right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Upon the Borrower’s receipt of notice of the commencement of a Benchmark Unavailability Period, the Borrower may revoke any request for a Term Benchmark Borrowing (or, solely if applicable pursuant to this Section 2.14, RFR Borrowing) of, conversion to or continuation of Term Benchmark Loans (or RFR Loans) to be made, converted or continued during any Benchmark Unavailability Period and, failing that, the Borrower will be deemed to have converted any request for a Term Benchmark Borrowing (or RFR Borrowing) denominated into a request for a Borrowing of or conversion to (A) an RFR Borrowing so long as Daily Simple SOFR is not the subject of a Benchmark Transition Event or (B) an ABR Borrowing if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solely if applicable pursuant to this Section 2.14,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any Term Benchmark Loan (or RFR Loan) shall on the last day of the Interest Period applicable to such Loan be converted by the Administrative Agent to, and shall constitute, (x) an RFR Borrowing so long as Daily Simple SOFR is not the subject of a Benchmark Transition Event or (y) an ABR Borrowing if Daily Simple SOFR is the subject of a Benchmark Transition Event, on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2.15.    </w:t>
      </w:r>
      <w:r>
        <w:rPr>
          <w:rFonts w:ascii="Times New Roman;serif" w:hAnsi="Times New Roman;serif"/>
          <w:b w:val="false"/>
          <w:color w:val="000000"/>
          <w:sz w:val="22"/>
          <w:u w:val="single"/>
        </w:rPr>
        <w:t>Increased Costs; Illegality</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If any Change in Law shall:</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Issuing Bank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A certificate of a Lender or an Issuing Bank setting forth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after receipt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compensate a Lender or an Issuing Bank pursuant to this Section for any increased costs or reductions incurred more than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If any Change in Law shall make it unlawful for any Lender to make or maintain Term Benchmark Loans, (i) the commitment of such Lender hereunder to make Term Benchmark Loans, continue Term Benchmark Loans as such and convert ABR Loans to Term Benchmark Loans shall forthwith be suspended until such time as it shall not longer be unlawful for such Lender to make or maintain Term Benchmark Loans, (ii) such Lender’s outstanding Term Benchmark Loans denominated in an Alternative Currency shall be converted automatically to Dollars on the last day of the then-current Interest Period applicable thereto and (iii) such Lender’s Loans then outstanding as Term Benchmark Loans in Dollars, if any, shall be (x) with respect to Term Benchmark Loans made to the Borrower, converted automatically to ABR Loans on the respective last days of the then-current Interest Periods with respect to such Loans or within such earlier period as required by law or (y) with respect to Term Benchmark Loans made to the Borrower, prepaid in full on the respective last days of the then-current Interest Periods with respect to such Loans or within such earlier period as required by law. If any such conversion or prepayment of a Term Benchmark Loans occurs on a day which is not the last day of the then current Interest Period with respect thereto, the Borrower shall pay to such Lender such amounts, if any, as may be required pursuant Section 2.16.</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If any Change in Law shall make it unlawful for any Lender to make or maintain Loans to the Borrower who is organized under the laws of a jurisdiction other than the United States, any state or territory thereof or the District of Columbia, then any obligation of such Lender to make, maintain or fund such Loans shall forthwith be suspended until such time as it shall not longer be unlawful for such Lender to make or maintain such Loans.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2.16.    </w:t>
      </w:r>
      <w:r>
        <w:rPr>
          <w:rFonts w:ascii="Times New Roman;serif" w:hAnsi="Times New Roman;serif"/>
          <w:b w:val="false"/>
          <w:color w:val="000000"/>
          <w:sz w:val="22"/>
          <w:u w:val="single"/>
        </w:rPr>
        <w:t>Break Funding Payments</w:t>
      </w:r>
      <w:r>
        <w:rPr>
          <w:rFonts w:ascii="Times New Roman;serif" w:hAnsi="Times New Roman;serif"/>
          <w:b w:val="false"/>
          <w:color w:val="000000"/>
          <w:sz w:val="22"/>
        </w:rPr>
        <w:t>.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 and is revoked in accordance therewith), (iv) the assignment of any Term Benchmark Loan other than on the last day of the Interest Period applicable thereto as a result of a request by the Borrower pursuant to Section 2.19 or 9.02(e) or (v) the 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2.17.    </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u w:val="single"/>
        </w:rPr>
        <w:t>Payment of Other Taxes by the Borrower</w:t>
      </w:r>
      <w:r>
        <w:rPr>
          <w:rFonts w:ascii="Times New Roman;serif" w:hAnsi="Times New Roman;serif"/>
          <w:b w:val="false"/>
          <w:color w:val="000000"/>
          <w:sz w:val="22"/>
        </w:rPr>
        <w:t>. The Borrower shall timely pay to the relevant Governmental Authority in accordance with applicable law, or at the option of the Administrative Agent timely reimburse it for, Other Taxes.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u w:val="single"/>
        </w:rPr>
        <w:t>Indemnification by the Loan Parties</w:t>
      </w:r>
      <w:r>
        <w:rPr>
          <w:rFonts w:ascii="Times New Roman;serif" w:hAnsi="Times New Roman;serif"/>
          <w:b w:val="false"/>
          <w:color w:val="000000"/>
          <w:sz w:val="22"/>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u w:val="single"/>
        </w:rPr>
        <w:t>Indemnification by the Lenders</w:t>
      </w:r>
      <w:r>
        <w:rPr>
          <w:rFonts w:ascii="Times New Roman;serif" w:hAnsi="Times New Roman;serif"/>
          <w:b w:val="false"/>
          <w:color w:val="000000"/>
          <w:sz w:val="22"/>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59" w:before="0" w:after="240"/>
        <w:ind w:left="0" w:right="0" w:firstLine="720"/>
        <w:jc w:val="both"/>
        <w:rPr/>
      </w:pPr>
      <w:r>
        <w:rPr>
          <w:rFonts w:ascii="Times New Roman;serif" w:hAnsi="Times New Roman;serif"/>
          <w:b w:val="false"/>
          <w:color w:val="010000"/>
          <w:sz w:val="22"/>
        </w:rPr>
        <w:t>(ii)    </w:t>
      </w:r>
      <w:r>
        <w:rPr>
          <w:rFonts w:ascii="Times New Roman;serif" w:hAnsi="Times New Roman;serif"/>
          <w:b w:val="false"/>
          <w:color w:val="000000"/>
          <w:sz w:val="22"/>
        </w:rPr>
        <w:t>Without limiting the generality of the foregoing, in the event that any Borrower is a U.S. Person:</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59" w:before="0" w:after="240"/>
        <w:ind w:left="0" w:right="0" w:firstLine="720"/>
        <w:jc w:val="both"/>
        <w:rPr/>
      </w:pPr>
      <w:r>
        <w:rPr>
          <w:rFonts w:ascii="Times New Roman;serif" w:hAnsi="Times New Roman;serif"/>
          <w:b w:val="false"/>
          <w:color w:val="010000"/>
          <w:sz w:val="22"/>
        </w:rPr>
        <w:t>(1)    </w:t>
      </w:r>
      <w:r>
        <w:rPr>
          <w:rFonts w:ascii="Times New Roman;serif" w:hAnsi="Times New Roman;serif"/>
          <w:b w:val="false"/>
          <w:color w:val="000000"/>
          <w:sz w:val="22"/>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pStyle w:val="TextBody"/>
        <w:bidi w:val="0"/>
        <w:spacing w:lineRule="auto" w:line="259" w:before="0" w:after="240"/>
        <w:ind w:left="0" w:right="0" w:firstLine="720"/>
        <w:jc w:val="both"/>
        <w:rPr/>
      </w:pPr>
      <w:r>
        <w:rPr>
          <w:rFonts w:ascii="Times New Roman;serif" w:hAnsi="Times New Roman;serif"/>
          <w:b w:val="false"/>
          <w:color w:val="010000"/>
          <w:sz w:val="22"/>
        </w:rPr>
        <w:t>(2)    </w:t>
      </w:r>
      <w:r>
        <w:rPr>
          <w:rFonts w:ascii="Times New Roman;serif" w:hAnsi="Times New Roman;serif"/>
          <w:b w:val="false"/>
          <w:color w:val="000000"/>
          <w:sz w:val="22"/>
        </w:rPr>
        <w:t>in the case of a Foreign Lender claiming that its extension of credit will generate U.S. effectively connected income, executed copies of IRS Form W-8ECI;</w:t>
      </w:r>
    </w:p>
    <w:p>
      <w:pPr>
        <w:pStyle w:val="TextBody"/>
        <w:bidi w:val="0"/>
        <w:spacing w:lineRule="auto" w:line="259" w:before="0" w:after="240"/>
        <w:ind w:left="0" w:right="0" w:firstLine="720"/>
        <w:jc w:val="both"/>
        <w:rPr/>
      </w:pPr>
      <w:r>
        <w:rPr>
          <w:rFonts w:ascii="Times New Roman;serif" w:hAnsi="Times New Roman;serif"/>
          <w:b w:val="false"/>
          <w:color w:val="010000"/>
          <w:sz w:val="22"/>
        </w:rPr>
        <w:t>(3)    </w:t>
      </w:r>
      <w:r>
        <w:rPr>
          <w:rFonts w:ascii="Times New Roman;serif" w:hAnsi="Times New Roman;serif"/>
          <w:b w:val="false"/>
          <w:color w:val="000000"/>
          <w:sz w:val="22"/>
        </w:rPr>
        <w:t xml:space="preserve">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D-1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Code, a “10-percent shareholder” of the Borrower within the meaning of Section 871(h)(3)(B) of the Code, or a “controlled foreign corporation” related to any Loan Party described in Section 881(c)(3)(C) of the Code (a “</w:t>
      </w:r>
      <w:r>
        <w:rPr>
          <w:rFonts w:ascii="Times New Roman;serif" w:hAnsi="Times New Roman;serif"/>
          <w:b w:val="false"/>
          <w:color w:val="000000"/>
          <w:sz w:val="22"/>
          <w:u w:val="single"/>
        </w:rPr>
        <w:t>U.S. Tax Compliance</w:t>
      </w:r>
      <w:r>
        <w:rPr>
          <w:color w:val="000000"/>
        </w:rPr>
        <w:t xml:space="preserve"> </w:t>
      </w:r>
      <w:r>
        <w:rPr>
          <w:rFonts w:ascii="Times New Roman;serif" w:hAnsi="Times New Roman;serif"/>
          <w:b w:val="false"/>
          <w:color w:val="000000"/>
          <w:sz w:val="22"/>
          <w:u w:val="single"/>
        </w:rPr>
        <w:t>Certificate</w:t>
      </w:r>
      <w:r>
        <w:rPr>
          <w:color w:val="000000"/>
        </w:rPr>
        <w:t>”</w:t>
      </w:r>
      <w:r>
        <w:rPr>
          <w:rFonts w:ascii="Times New Roman;serif" w:hAnsi="Times New Roman;serif"/>
          <w:b w:val="false"/>
          <w:color w:val="000000"/>
          <w:sz w:val="22"/>
        </w:rPr>
        <w:t>) and (y) executed copies of IRS Form W-8BEN or IRS Form W-8BEN-E, as applicable; or</w:t>
      </w:r>
    </w:p>
    <w:p>
      <w:pPr>
        <w:pStyle w:val="TextBody"/>
        <w:bidi w:val="0"/>
        <w:spacing w:lineRule="auto" w:line="259" w:before="0" w:after="240"/>
        <w:ind w:left="0" w:right="0" w:firstLine="720"/>
        <w:jc w:val="both"/>
        <w:rPr/>
      </w:pPr>
      <w:r>
        <w:rPr>
          <w:rFonts w:ascii="Times New Roman;serif" w:hAnsi="Times New Roman;serif"/>
          <w:b w:val="false"/>
          <w:color w:val="010000"/>
          <w:sz w:val="22"/>
        </w:rPr>
        <w:t>(4)    </w:t>
      </w:r>
      <w:r>
        <w:rPr>
          <w:rFonts w:ascii="Times New Roman;serif" w:hAnsi="Times New Roman;serif"/>
          <w:b w:val="false"/>
          <w:color w:val="000000"/>
          <w:sz w:val="22"/>
        </w:rPr>
        <w:t xml:space="preserve">to the extent a Foreign Lender is not the beneficial owner, executed copies of IRS Form W-8IMY, accompanied by IRS Form W-8ECI, IRS Form W-8BEN or IRS Form W-8BEN-E, as applicable, a U.S. Tax Compliance Certificate substantially in the form of </w:t>
      </w:r>
      <w:r>
        <w:rPr>
          <w:rFonts w:ascii="Times New Roman;serif" w:hAnsi="Times New Roman;serif"/>
          <w:b w:val="false"/>
          <w:color w:val="000000"/>
          <w:sz w:val="22"/>
          <w:u w:val="single"/>
        </w:rPr>
        <w:t>Exhibit D-2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D-3</w:t>
      </w:r>
      <w:r>
        <w:rPr>
          <w:rFonts w:ascii="Times New Roman;serif" w:hAnsi="Times New Roman;serif"/>
          <w:b w:val="false"/>
          <w:color w:val="000000"/>
          <w:sz w:val="22"/>
        </w:rPr>
        <w:t>, IRS Form W-9,</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D-4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Section 2.17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 </w:t>
      </w:r>
    </w:p>
    <w:p>
      <w:pPr>
        <w:pStyle w:val="TextBody"/>
        <w:bidi w:val="0"/>
        <w:spacing w:lineRule="auto" w:line="259" w:before="0" w:after="240"/>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u w:val="single"/>
        </w:rPr>
        <w:t>Administrative Agent</w:t>
      </w:r>
      <w:r>
        <w:rPr>
          <w:rFonts w:ascii="Times New Roman;serif" w:hAnsi="Times New Roman;serif"/>
          <w:b w:val="false"/>
          <w:color w:val="000000"/>
          <w:sz w:val="22"/>
        </w:rPr>
        <w:t>. If the Administrative Agent is a U.S. Person, it shall deliver to the Borrower two executed copies of IRS Form W-9 certifying that it is exempt from U.S. federal backup withholding tax. Otherwise, the Administrative Agent (including any successor Administrative Agent that is not a U.S. Person) shall deliver two executed copies of an appropriate IRS Form W-8 and any other required IRS Forms certifying that it is a “U.S. branch” within the meaning of U.S. Treasury Regulation Section 1.1441-1(b)(2)(iv)(A) or a “qualifying intermediary” that assumes primary withholding responsibility under Chapter 3 and Chapter 4 of the Code and primary Form 1099 reporting and backup withholding responsibility for payments hereunder it receives for the account of others, in each case, with the effect that the Loan Parties can make payments to the Administrative Agent (and any successor Administrative Agent) without deduction or withholding of any Taxes imposed by the United States.</w:t>
      </w:r>
    </w:p>
    <w:p>
      <w:pPr>
        <w:pStyle w:val="TextBody"/>
        <w:bidi w:val="0"/>
        <w:spacing w:lineRule="auto" w:line="259" w:before="0" w:after="240"/>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u w:val="single"/>
        </w:rPr>
        <w:t>Defined Terms</w:t>
      </w:r>
      <w:r>
        <w:rPr>
          <w:rFonts w:ascii="Times New Roman;serif" w:hAnsi="Times New Roman;serif"/>
          <w:b w:val="false"/>
          <w:color w:val="000000"/>
          <w:sz w:val="22"/>
        </w:rPr>
        <w:t>. For purposes of this Section 2.17, the term “Lender” includes any Issuing Bank and the term “applicable law” includes FATCA.</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2.18.    </w:t>
      </w:r>
      <w:r>
        <w:rPr>
          <w:rFonts w:ascii="Times New Roman;serif" w:hAnsi="Times New Roman;serif"/>
          <w:b w:val="false"/>
          <w:color w:val="000000"/>
          <w:sz w:val="22"/>
          <w:u w:val="single"/>
        </w:rPr>
        <w:t>Payments Generally; Allocations of Proceeds; Pro Rata Treatment; Sharing</w:t>
      </w:r>
      <w:r>
        <w:rPr>
          <w:color w:val="000000"/>
        </w:rPr>
        <w:t xml:space="preserve"> </w:t>
      </w:r>
      <w:r>
        <w:rPr>
          <w:rFonts w:ascii="Times New Roman;serif" w:hAnsi="Times New Roman;serif"/>
          <w:b w:val="false"/>
          <w:color w:val="000000"/>
          <w:sz w:val="22"/>
          <w:u w:val="single"/>
        </w:rPr>
        <w:t>of Set-offs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shall make each payment or prepayment required to be made by it hereunder in Dollars prior to 1:00 p.m., New York City time on the date when due or the date fixed for any prepayment hereunder, in each case in immediately available funds without deduction,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an Administrative Questionnaire provided by the Administrative Agent to the Borrower from time to time, except payments to be made directly to an Issuing Bank or the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If, for any reason, the Borrower is prohibited by any law from making any required payment hereunder in an Alternative Currency, the Borrower shall make such payment in Dollars in the Dollar Equivalent of the Alternative Currency payment amount.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Any payments in respect of the Secured Obligations or proceeds of Collateral received by the Administrative Agent (i) not constituting a specific payment of principal, interest, fees or other sum payable under the Loan Documents (which shall be applied as specified by the Borrower) or (ii) after an Event of Default has occurred and is continuing and the Administrative Agent so elects or the Required Lenders so direct, such funds shall be applied ratably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 any fees, indemnities, or expense reimbursements including amounts then due to the Administrative Agent and each Issuing Bank from the Borrower, </w:t>
      </w:r>
      <w:r>
        <w:rPr>
          <w:rFonts w:ascii="Times New Roman;serif" w:hAnsi="Times New Roman;serif"/>
          <w:b w:val="false"/>
          <w:color w:val="000000"/>
          <w:sz w:val="22"/>
          <w:u w:val="single"/>
        </w:rPr>
        <w:t>second</w:t>
      </w:r>
      <w:r>
        <w:rPr>
          <w:rFonts w:ascii="Times New Roman;serif" w:hAnsi="Times New Roman;serif"/>
          <w:b w:val="false"/>
          <w:color w:val="000000"/>
          <w:sz w:val="22"/>
        </w:rPr>
        <w:t>, to pay any fees, indemnities, or expense reimbursements then due to the Lenders from</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the Borrower,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 interest then due and payable on the Loans ratably,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prepay principal on the Loans and unreimbursed LC Disbursements and any other amounts owing with respect to Banking Services Obligations and Swap Obligations ratably,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pay an amount to the Administrative Agent equal to 103% of the aggregate undrawn face amount of all outstanding Letters of Credit and the aggregate amount of any unpaid LC Disbursements, to be held as cash collateral for such Obligations, and </w:t>
      </w:r>
      <w:r>
        <w:rPr>
          <w:rFonts w:ascii="Times New Roman;serif" w:hAnsi="Times New Roman;serif"/>
          <w:b w:val="false"/>
          <w:color w:val="000000"/>
          <w:sz w:val="22"/>
          <w:u w:val="single"/>
        </w:rPr>
        <w:t>sixth</w:t>
      </w:r>
      <w:r>
        <w:rPr>
          <w:rFonts w:ascii="Times New Roman;serif" w:hAnsi="Times New Roman;serif"/>
          <w:b w:val="false"/>
          <w:color w:val="000000"/>
          <w:sz w:val="22"/>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none of the Administrative Agent or any Lender shall apply any payment which it receives to any Term Benchmark Loan of a Class, except (a) on the expiration date of the Interest Period applicable to any such Term Benchmark Loan or (b) in the event, and only to the extent, that there are no outstanding ABR Loans of the same Class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Intentionally Omitted.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If, except as expressly provided herein,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similarly situated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Revolving Loans and participations in LC Disbursements and Swingline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unless consented to by the Required Lenders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Unless the Administrative Agent shall have received notice from the Borrower prior to the date on which any payment is due to the Administrative Agent for the account of the Lenders or the applicable Issuing Bank hereunder that the Borrower will not make such payment, the Administrative Agent may assume that the Borrower has made such payment on such date in accordance herewith and may, in reliance upon such assumption,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such Issuing Bank with interest thereon, for each day from and including the date such amount is distributed to it to but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excluding the date of payment to the Administrative Agent, at the greater of the FRBNY Rate and a rate determined by the Administrative Agent in accordance with banking industry rules on interbank compensation.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If any Lender shall fail to make any payment required to be made by it pursuant to Section 2.05(c), 2.06(d) or (e), 2.07(b), 2.18(e)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applicable Issuing Bank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2.19.    </w:t>
      </w:r>
      <w:r>
        <w:rPr>
          <w:rFonts w:ascii="Times New Roman;serif" w:hAnsi="Times New Roman;serif"/>
          <w:b w:val="false"/>
          <w:color w:val="000000"/>
          <w:sz w:val="22"/>
          <w:u w:val="single"/>
        </w:rPr>
        <w:t>Mitigation Obligations; Replacement of Lenders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If any Lender requests compensation under Section 2.15, or the Borrower is required to pay any Indemnified Taxes or additional amounts to any Lender or any Governmental Authority for the account of any Lender pursuant to Section 2.17,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(other than any Ineligible Institution) that shall assume such obligations (which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Borrower shall have received the prior written consent (which consent shall not unreasonably be withheld, delayed or conditioned) of the Administrative Agent (and if a Commitment is being assigned, each Issuing Bank and the Swingline Lender), in each case to the extent that such consent would be required for such assignment pursuant to Section 9.04,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Notwithstanding anything in this Agreement to the contrary, each party hereto agrees that (a) an assignment required pursuant to this paragraph may be effected pursuant to an Assignment and Assumption executed or otherwise entered into by the Borrower, the Administrative Agent and the assignee (or, to the extent applicable, an agreement incorporating an Assignment and Assumption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2.20.    </w:t>
      </w:r>
      <w:r>
        <w:rPr>
          <w:rFonts w:ascii="Times New Roman;serif" w:hAnsi="Times New Roman;serif"/>
          <w:b w:val="false"/>
          <w:color w:val="000000"/>
          <w:sz w:val="22"/>
          <w:u w:val="single"/>
        </w:rPr>
        <w:t>Expansion Option</w:t>
      </w:r>
      <w:r>
        <w:rPr>
          <w:rFonts w:ascii="Times New Roman;serif" w:hAnsi="Times New Roman;serif"/>
          <w:b w:val="false"/>
          <w:color w:val="000000"/>
          <w:sz w:val="22"/>
        </w:rPr>
        <w:t>. The Borrower may from time to time elect to increase the Commitments or enter into one or more tranches of term loans (which may take the form of delayed-draw term loans) (each an “</w:t>
      </w:r>
      <w:r>
        <w:rPr>
          <w:rFonts w:ascii="Times New Roman;serif" w:hAnsi="Times New Roman;serif"/>
          <w:b w:val="false"/>
          <w:color w:val="000000"/>
          <w:sz w:val="22"/>
          <w:u w:val="single"/>
        </w:rPr>
        <w:t>Incremental Term Loan</w:t>
      </w:r>
      <w:r>
        <w:rPr>
          <w:color w:val="000000"/>
        </w:rPr>
        <w:t>”</w:t>
      </w:r>
      <w:r>
        <w:rPr>
          <w:rFonts w:ascii="Times New Roman;serif" w:hAnsi="Times New Roman;serif"/>
          <w:b w:val="false"/>
          <w:color w:val="000000"/>
          <w:sz w:val="22"/>
        </w:rPr>
        <w:t xml:space="preserve">), in each case in an Agreed Currency and in minimum increments of $10,000,000;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as of the Closing Date, the aggregate amount of all such increases and all such Incremental Term Loans (including undrawn commitments in respect thereof) shall not exceed $100,000,000. The Borrower may arrange for any such increase or Incremental Term Loans to be provided by one or more Lenders (each Lender so agreeing to an increase in its Commitment, or to participate in such Incremental Term Loans, an “</w:t>
      </w:r>
      <w:r>
        <w:rPr>
          <w:rFonts w:ascii="Times New Roman;serif" w:hAnsi="Times New Roman;serif"/>
          <w:b w:val="false"/>
          <w:color w:val="000000"/>
          <w:sz w:val="22"/>
          <w:u w:val="single"/>
        </w:rPr>
        <w:t>Increasing Lender</w:t>
      </w:r>
      <w:r>
        <w:rPr>
          <w:color w:val="000000"/>
        </w:rPr>
        <w:t>”</w:t>
      </w:r>
      <w:r>
        <w:rPr>
          <w:rFonts w:ascii="Times New Roman;serif" w:hAnsi="Times New Roman;serif"/>
          <w:b w:val="false"/>
          <w:color w:val="000000"/>
          <w:sz w:val="22"/>
        </w:rPr>
        <w:t>), or by one or more new banks, financial institutions or other entities (each such new bank, financial institution or other entity, an “</w:t>
      </w:r>
      <w:r>
        <w:rPr>
          <w:rFonts w:ascii="Times New Roman;serif" w:hAnsi="Times New Roman;serif"/>
          <w:b w:val="false"/>
          <w:color w:val="000000"/>
          <w:sz w:val="22"/>
          <w:u w:val="single"/>
        </w:rPr>
        <w:t>Augmenting Lender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Ineligible Institution may be an Augmenting Lender), which agree to increase their existing Commitments, or to participate in or provide such Incremental Term Loans, or provide new Commitments,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each Augmenting Lender shall be subject to the approval of the Borrower, the Administrative Agent and, in the case of an increase in the Commitments, each Issuing Bank and the Swingline Lender (such approval not to be unreasonably withheld, delayed or conditioned) and (ii) (x) in the case of an Increasing Lender, the Borrower and such Increasing Lender execute an agreement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hereto, and (y) in the case of an Augmenting Lender, the Borrower and such Augmenting Lender execute an agreement substantially in the form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 xml:space="preserve">hereto. No consent of any Lender (other than the Lenders participating in the increase or any Incremental Term Loan and as set forth in the immediately preceding clause (i)) shall be required for any increase in Commitments or Incremental Term Loans pursuant to this Section 2.20. Increases and new Commitments and Incremental Term Loans created pursuant to this Section 2.20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on the proposed date of the effectiveness of such increase or Incremental Term Loans, (A) other than in the case of any Certain Funds Term Loans, the conditions set forth in paragraphs (a) and (b) of Section 4.02 shall be satisfied or waived (other than with respect to any Specified Event of Default) by the Lenders providing such increase or Incremental Term Loans and the Administrative Agent shall have received a certificate to that effect dated such date and executed by a Financial Officer or other executive officer of the Borrower, (B) in the case of any Certain Fund Term Loans, the Certain Funds Conditions shall be satisfied or waived (other than with respect to any Specified Event of Default) by the Lenders providing such Certain Funds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conditions set forth in clauses (A) and (B) of this sentence may only be waived or not required if the initial borrowing under such Commitment increase, Incremental Term Loans or Certain Funds Term Loans is incurred in connection with a Permitted Acquisition or a similar investment permitted by Section 6.04.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or such Incremental Term Loans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 shall be deemed to have repaid and reborrowed all outstanding Revolving Loans as of the date of any increase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pari passu or junior in right of payment with the Revolving Loans, (b) shall, to the extent secured by a Lien on the Collateral, not be secured by any Lien that does not also secure the Revolving Loans (except (1) customary cash collateral in favor of an agent, letter of credit issuer or similar “fronting” lender, (2) Liens on property or assets applicable only to periods after the Maturity Date of the Revolving Loans at the time of incurrence and (3) any Liens on assets to the extent that a Lien on such asset is also added for the benefit of the Lenders), (c) shall, to the Borrower or any Loan Party that is a borrower or guarantor thereof, not be incurred or guaranteed by any such Person that is not (or is not required to be) a Loan Party (except (1) for obligations of such Persons that are applicable only to periods after the Maturity Date of the Revolving Loans at the time of incurrence and (2) any such Person obligated on such Incremental Term Loans that also guarantees the Revolving Loans for so long as such Person is obligated on such Incremental Term Loan), (d) shall not mature earlier than the Maturity Date (but may have amortization prior to such date) and (e) shall be treated substantially the same as (and in any event no more favorably than) the Revolving Loans, other than customary prepayment events applicable to Incremental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serif" w:hAnsi="Times New Roman;serif"/>
          <w:b w:val="false"/>
          <w:color w:val="000000"/>
          <w:sz w:val="22"/>
          <w:u w:val="single"/>
        </w:rPr>
        <w:t>Incremental Term Loan Amendment</w:t>
      </w:r>
      <w:r>
        <w:rPr>
          <w:color w:val="000000"/>
        </w:rPr>
        <w:t>”</w:t>
      </w:r>
      <w:r>
        <w:rPr>
          <w:rFonts w:ascii="Times New Roman;serif" w:hAnsi="Times New Roman;serif"/>
          <w:b w:val="false"/>
          <w:color w:val="000000"/>
          <w:sz w:val="22"/>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 In connection with any increase of the Commitments or Incremental Term Loans pursuant to this Section 2.20,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2.21.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fees shall cease to accrue on the unfunded portion of the Commitment of such Defaulting Lender pursuant to Section 2.12(a);</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amounts owing by such Defaulting Lender to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the Administrative Agent hereunder;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payment on a pro rata basis of any amounts owing by such Defaulting Lender to any Issuing Bank or the Swingline Lender hereunder; </w:t>
      </w:r>
      <w:r>
        <w:rPr>
          <w:rFonts w:ascii="Times New Roman;serif" w:hAnsi="Times New Roman;serif"/>
          <w:b w:val="false"/>
          <w:i/>
          <w:color w:val="000000"/>
          <w:sz w:val="22"/>
        </w:rPr>
        <w:t>third</w:t>
      </w:r>
      <w:r>
        <w:rPr>
          <w:rFonts w:ascii="Times New Roman;serif" w:hAnsi="Times New Roman;serif"/>
          <w:b w:val="false"/>
          <w:color w:val="000000"/>
          <w:sz w:val="22"/>
        </w:rPr>
        <w:t xml:space="preserve">, to cash collateralize the Issuing Banks’ LC Exposure with respect to such Defaulting Lender in accordance with this Section; </w:t>
      </w:r>
      <w:r>
        <w:rPr>
          <w:rFonts w:ascii="Times New Roman;serif" w:hAnsi="Times New Roman;serif"/>
          <w:b w:val="false"/>
          <w:i/>
          <w:color w:val="000000"/>
          <w:sz w:val="22"/>
        </w:rPr>
        <w:t>fourth</w:t>
      </w:r>
      <w:r>
        <w:rPr>
          <w:rFonts w:ascii="Times New Roman;serif" w:hAnsi="Times New Roman;serif"/>
          <w:b w:val="false"/>
          <w:color w:val="000000"/>
          <w:sz w:val="22"/>
        </w:rPr>
        <w:t xml:space="preserve">, as the Borrower may request (so long as no Default or Event of Default exists and subject to the other conditions set forth in this Agreement),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2"/>
        </w:rPr>
        <w:t>fifth</w:t>
      </w:r>
      <w:r>
        <w:rPr>
          <w:rFonts w:ascii="Times New Roman;serif" w:hAnsi="Times New Roman;serif"/>
          <w:b w:val="false"/>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serif" w:hAnsi="Times New Roman;serif"/>
          <w:b w:val="false"/>
          <w:i/>
          <w:color w:val="000000"/>
          <w:sz w:val="22"/>
        </w:rPr>
        <w:t>sixth</w:t>
      </w:r>
      <w:r>
        <w:rPr>
          <w:rFonts w:ascii="Times New Roman;serif" w:hAnsi="Times New Roman;serif"/>
          <w:b w:val="false"/>
          <w:color w:val="000000"/>
          <w:sz w:val="22"/>
        </w:rPr>
        <w:t xml:space="preserve">, to the payment of any amounts owing to the Lenders, the Issuing Banks or the Swingline Lender as a result of any judgment of a court of competent jurisdiction obtained by any Lender, the Issuing Banks or the Swingline Lender against such Defaulting Lender as a result of such Defaulting Lender’s breach of its obligations under this Agreement or under any other Loan Document; </w:t>
      </w:r>
      <w:r>
        <w:rPr>
          <w:rFonts w:ascii="Times New Roman;serif" w:hAnsi="Times New Roman;serif"/>
          <w:b w:val="false"/>
          <w:i/>
          <w:color w:val="000000"/>
          <w:sz w:val="22"/>
        </w:rPr>
        <w:t>seventh</w:t>
      </w:r>
      <w:r>
        <w:rPr>
          <w:rFonts w:ascii="Times New Roman;serif" w:hAnsi="Times New Roman;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serif" w:hAnsi="Times New Roman;serif"/>
          <w:b w:val="false"/>
          <w:i/>
          <w:color w:val="000000"/>
          <w:sz w:val="22"/>
        </w:rPr>
        <w:t>eighth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except as otherwise provided in Section 9.02, this clause (c) shall not apply to the vote of a Defaulting Lender in the case of an amendment, waiver or other modification requiring the consent of such Lender or each Lender directly affected thereby;</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if any Swingline Exposure or LC Exposure exists at the time such Lender becomes a Defaulting Lender then:</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w:t>
      </w:r>
    </w:p>
    <w:p>
      <w:pPr>
        <w:pStyle w:val="TextBody"/>
        <w:bidi w:val="0"/>
        <w:spacing w:lineRule="auto" w:line="259" w:before="0" w:after="240"/>
        <w:ind w:left="0" w:right="0" w:firstLine="720"/>
        <w:jc w:val="both"/>
        <w:rPr/>
      </w:pPr>
      <w:r>
        <w:rPr>
          <w:rFonts w:ascii="Times New Roman;serif" w:hAnsi="Times New Roman;serif"/>
          <w:b w:val="false"/>
          <w:color w:val="000000"/>
          <w:sz w:val="22"/>
        </w:rPr>
        <w:t>(ii)    if the reallocation described in clause (i) above cannot, or can only partially, be effected, the Borrower shall within one (1) Business Day following notice by the Administrative Agent (x) </w:t>
      </w:r>
      <w:r>
        <w:rPr>
          <w:rFonts w:ascii="Times New Roman;serif" w:hAnsi="Times New Roman;serif"/>
          <w:b w:val="false"/>
          <w:color w:val="000000"/>
          <w:sz w:val="22"/>
          <w:u w:val="single"/>
        </w:rPr>
        <w:t>first</w:t>
      </w:r>
      <w:r>
        <w:rPr>
          <w:rFonts w:ascii="Times New Roman;serif" w:hAnsi="Times New Roman;serif"/>
          <w:b w:val="false"/>
          <w:color w:val="000000"/>
          <w:sz w:val="22"/>
        </w:rPr>
        <w:t>, prepay such Swingline Exposure and (y)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cash collateralize for the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of the applicable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Borrower shall not be required to pay any fees to such Defaulting Lender pursuant to Section 2.12(b) with respect to such Defaulting Lender’s LC Exposure;</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if the LC Exposure of the non-Defaulting Lenders is reallocated pursuant to clause (i) above, then the fees payable to the Lenders pursuant to Section 2.12(a) and Section 2.12(b) shall be adjusted in accordance with such non-Defaulting Lenders’ Applicable Percentages;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ratably to the applicable Issuing Banks until and to the extent that such LC Exposure is reallocated and/or cash collateralized;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2.21(d), and participating interests in any such newly made Swingline Loan or any newly issued or increased Letter of Credit shall be allocated among non-Defaulting Lenders in a manner consistent with Section 2.21(d)(i) (and such Defaulting Lender shall not participate therein).</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(i) a Bankruptcy Event or a Bail-In Action with respect to a Lender Parent shall occur following the Closing Date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such Issuing Bank, as the case may be, shall have entered into arrangements with the Borrower or such Lender, satisfactory to the Swingline Lender or such Issuing Bank, as the case may be, to defease any risk to it in respect of such Lender hereunder.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the Administrative Agent, the Borrower,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III</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Representations and Warranties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represents and warrants to the Lenders that: </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3.01.    </w:t>
      </w:r>
      <w:r>
        <w:rPr>
          <w:rFonts w:ascii="Times New Roman;serif" w:hAnsi="Times New Roman;serif"/>
          <w:b w:val="false"/>
          <w:color w:val="000000"/>
          <w:sz w:val="22"/>
          <w:u w:val="single"/>
        </w:rPr>
        <w:t>Organization; Powers; Subsidiaries</w:t>
      </w:r>
      <w:r>
        <w:rPr>
          <w:rFonts w:ascii="Times New Roman;serif" w:hAnsi="Times New Roman;serif"/>
          <w:b w:val="false"/>
          <w:color w:val="000000"/>
          <w:sz w:val="22"/>
        </w:rPr>
        <w:t xml:space="preserve">. (a)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(b) </w:t>
      </w:r>
      <w:r>
        <w:rPr>
          <w:rFonts w:ascii="Times New Roman;serif" w:hAnsi="Times New Roman;serif"/>
          <w:b w:val="false"/>
          <w:color w:val="000000"/>
          <w:sz w:val="22"/>
          <w:u w:val="single"/>
        </w:rPr>
        <w:t>Schedule 3.01</w:t>
      </w:r>
      <w:r>
        <w:rPr>
          <w:color w:val="000000"/>
        </w:rPr>
        <w:t xml:space="preserve"> </w:t>
      </w:r>
      <w:r>
        <w:rPr>
          <w:rFonts w:ascii="Times New Roman;serif" w:hAnsi="Times New Roman;serif"/>
          <w:b w:val="false"/>
          <w:color w:val="000000"/>
          <w:sz w:val="22"/>
        </w:rPr>
        <w:t xml:space="preserve">hereto identifies, as of the Closing Date, each Subsidiary, noting whether such Subsidiary is a Material Domestic Subsidiary, the jurisdiction of its incorporation or organization, as the case may be, the percentage of issued and outstanding shares of each class of its capital stock or other equity interests owned by the Borrower and the other Subsidiaries, and (c) all of the outstanding shares of capital stock and other equity interests of each Subsidiary are validly issued and outstanding and fully paid and nonassessable and, as of the Closing Date, all such shares and other equity interests indicated on </w:t>
      </w:r>
      <w:r>
        <w:rPr>
          <w:rFonts w:ascii="Times New Roman;serif" w:hAnsi="Times New Roman;serif"/>
          <w:b w:val="false"/>
          <w:color w:val="000000"/>
          <w:sz w:val="22"/>
          <w:u w:val="single"/>
        </w:rPr>
        <w:t>Schedule 3.01</w:t>
      </w:r>
      <w:r>
        <w:rPr>
          <w:color w:val="000000"/>
        </w:rPr>
        <w:t xml:space="preserve"> </w:t>
      </w:r>
      <w:r>
        <w:rPr>
          <w:rFonts w:ascii="Times New Roman;serif" w:hAnsi="Times New Roman;serif"/>
          <w:b w:val="false"/>
          <w:color w:val="000000"/>
          <w:sz w:val="22"/>
        </w:rPr>
        <w:t>as owned by the Borrower or another Subsidiary are owned, beneficially and of record, by the Borrower or any Subsidiary free and clear of all Liens, other than Liens permitted pursuant to this Agreement.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3.02.    </w:t>
      </w:r>
      <w:r>
        <w:rPr>
          <w:rFonts w:ascii="Times New Roman;serif" w:hAnsi="Times New Roman;serif"/>
          <w:b w:val="false"/>
          <w:color w:val="000000"/>
          <w:sz w:val="22"/>
          <w:u w:val="single"/>
        </w:rPr>
        <w:t>Authorization; Enforceability</w:t>
      </w:r>
      <w:r>
        <w:rPr>
          <w:rFonts w:ascii="Times New Roman;serif" w:hAnsi="Times New Roman;serif"/>
          <w:b w:val="false"/>
          <w:color w:val="000000"/>
          <w:sz w:val="22"/>
        </w:rPr>
        <w:t>. The execution, delivery and performance by the Loan Parties of this Agreement and the other Loan Documents, and, in the case of the Borrower, the borrowing of Loans and other credit extensions, the use of proceeds thereof and the issuance of Letters of Credit hereunder, in each case, are within each Loan Party’s organizational powers and have been duly authorized by all necessary organizational actions and, if required, actions by equity holders of such Loan Party.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and subject to general principles of equity, regardless of whether considered in a proceeding in equity or at law.</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3.03.    </w:t>
      </w:r>
      <w:r>
        <w:rPr>
          <w:rFonts w:ascii="Times New Roman;serif" w:hAnsi="Times New Roman;serif"/>
          <w:b w:val="false"/>
          <w:color w:val="000000"/>
          <w:sz w:val="22"/>
          <w:u w:val="single"/>
        </w:rPr>
        <w:t>Governmental Approvals; No Conflicts</w:t>
      </w:r>
      <w:r>
        <w:rPr>
          <w:rFonts w:ascii="Times New Roman;serif" w:hAnsi="Times New Roman;serif"/>
          <w:b w:val="false"/>
          <w:color w:val="000000"/>
          <w:sz w:val="22"/>
        </w:rPr>
        <w:t>. The execution, delivery and performance by the Loan Parties of this Agreement and the other Loan Documents, and, in the case of the Borrower, the borrowing of Loans and other credit extensions, the use of proceeds thereof and the issuance of Letters of Credit hereunder, in each case,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the charter, by-laws or other organizational documents of the Borrower or any of its Subsidiaries, (c) will not violate in any material respect (i) any applicable law or regulation binding on the Borrower or any of its Subsidiaries or their respective properties or (ii) any order of any Governmental Authority, (d) will not violate or result in a default under any indenture, instrument or other agreement evidencing any Material Indebtedness binding upon the Borrower or any of its Subsidiaries or its assets, or give rise to a right thereunder to require any payment to be made by the Borrower or any of its Subsidiaries, and (e) will not result in the creation or imposition of, or the requirement to create, any Lien on any asset of the Borrower or any of its Subsidiaries, other than Liens created under the Loan Documents.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3.04.    </w:t>
      </w:r>
      <w:r>
        <w:rPr>
          <w:rFonts w:ascii="Times New Roman;serif" w:hAnsi="Times New Roman;serif"/>
          <w:b w:val="false"/>
          <w:color w:val="000000"/>
          <w:sz w:val="22"/>
          <w:u w:val="single"/>
        </w:rPr>
        <w:t>Financial Condition; No Material Adverse Change</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The Borrower Audited Financial Statements and the Borrower Unaudited Financial Statements, in each case, present fairly, in all material respects, the financial position and results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of operations and cash flows of the Borrower and its consolidated Subsidiaries for the periods covered thereby in accordance with GAAP, subject to year-end adjustments and the absence of footnotes in the case of the Borrower Unaudited Financial Statements.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Since December 31, 2025, there has been no material adverse change in the business, assets, operations or condition (financial or otherwise) of the Borrower and its Subsidiaries, taken as a whole.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3.05.    </w:t>
      </w:r>
      <w:r>
        <w:rPr>
          <w:rFonts w:ascii="Times New Roman;serif" w:hAnsi="Times New Roman;serif"/>
          <w:b w:val="false"/>
          <w:color w:val="000000"/>
          <w:sz w:val="22"/>
          <w:u w:val="single"/>
        </w:rPr>
        <w:t>Properties; Intellectual Property</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Each of the Borrower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Each of the Borrower and its Subsidiaries owns, or is licensed to use, free and clear of all Liens other than Liens permitted by Section 6.02, all Material Intellectual Property, and the use thereof by the Borrower and its Subsidiaries does not infringe upon, misappropriate or violate the rights of any other Person (and no proceeding is pending alleging the same). To the knowledge of the Borrower and each Subsidiary, no Person is infringing, misappropriating or violating the Intellectual Property owned or exclusively licensed to or by the Borrower or any Subsidiary except, in each case, for any such infringements, misappropriations or violations that, individually or in the aggregate, could not reasonably be expected to result in a Material Adverse Effect.</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As of the Closing Date, there is no Material Real Property owned by a Loan Party.</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3.06.    </w:t>
      </w:r>
      <w:r>
        <w:rPr>
          <w:rFonts w:ascii="Times New Roman;serif" w:hAnsi="Times New Roman;serif"/>
          <w:b w:val="false"/>
          <w:color w:val="000000"/>
          <w:sz w:val="22"/>
          <w:u w:val="single"/>
        </w:rPr>
        <w:t>Litigation, Environmental and Labor Matters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There are no actions, suits, proceedings or investigations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any other Loan Documents.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Except as would not reasonably be expected, either individually or in the aggregate, to have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reasonable basis for any Environmental Liability.</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Except as would not reasonably be expected, either individually or in the aggregate, to have a Material Adverse Effect (a) there are no strikes, lockouts or slowdowns against the Borrower or any of its Subsidiaries pending or, to their knowledge, threatened and (b) the hours worked by and payments made to employees of the Borrower and its Subsidiaries have not been in violation of the Fair Labor Standards Act or any other applicable Federal, state, local or foreign law relating to such matters.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3.07.    </w:t>
      </w:r>
      <w:r>
        <w:rPr>
          <w:rFonts w:ascii="Times New Roman;serif" w:hAnsi="Times New Roman;serif"/>
          <w:b w:val="false"/>
          <w:color w:val="000000"/>
          <w:sz w:val="22"/>
          <w:u w:val="single"/>
        </w:rPr>
        <w:t>Compliance with Laws and Agreements</w:t>
      </w:r>
      <w:r>
        <w:rPr>
          <w:rFonts w:ascii="Times New Roman;serif" w:hAnsi="Times New Roman;serif"/>
          <w:b w:val="false"/>
          <w:color w:val="000000"/>
          <w:sz w:val="22"/>
        </w:rPr>
        <w:t xml:space="preserve">. Each of the Borrower and its Subsidiaries is in compliance with all laws, regulations and orders of any Governmental Authority applicable to it or its property and all indentures, agreements and other instruments binding upon it or its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property, except where the failure to do so, individually or in the aggregate, could not reasonably be expected to result in a Material Adverse Effect.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3.08.    </w:t>
      </w:r>
      <w:r>
        <w:rPr>
          <w:rFonts w:ascii="Times New Roman;serif" w:hAnsi="Times New Roman;serif"/>
          <w:b w:val="false"/>
          <w:color w:val="000000"/>
          <w:sz w:val="22"/>
          <w:u w:val="single"/>
        </w:rPr>
        <w:t>Investment Company Status</w:t>
      </w:r>
      <w:r>
        <w:rPr>
          <w:rFonts w:ascii="Times New Roman;serif" w:hAnsi="Times New Roman;serif"/>
          <w:b w:val="false"/>
          <w:color w:val="000000"/>
          <w:sz w:val="22"/>
        </w:rPr>
        <w:t>. Neither the Borrower nor any of its Subsidiaries is an “investment company” as defined in, or required to register under, the Investment Company Act of 1940.</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3.09.    </w:t>
      </w:r>
      <w:r>
        <w:rPr>
          <w:rFonts w:ascii="Times New Roman;serif" w:hAnsi="Times New Roman;serif"/>
          <w:b w:val="false"/>
          <w:color w:val="000000"/>
          <w:sz w:val="22"/>
          <w:u w:val="single"/>
        </w:rPr>
        <w:t>Taxes</w:t>
      </w:r>
      <w:r>
        <w:rPr>
          <w:rFonts w:ascii="Times New Roman;serif" w:hAnsi="Times New Roman;serif"/>
          <w:b w:val="false"/>
          <w:color w:val="000000"/>
          <w:sz w:val="22"/>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3.10.    </w:t>
      </w:r>
      <w:r>
        <w:rPr>
          <w:rFonts w:ascii="Times New Roman;serif" w:hAnsi="Times New Roman;serif"/>
          <w:b w:val="false"/>
          <w:color w:val="000000"/>
          <w:sz w:val="22"/>
          <w:u w:val="single"/>
        </w:rPr>
        <w:t>ERISA</w:t>
      </w:r>
      <w:r>
        <w:rPr>
          <w:rFonts w:ascii="Times New Roman;serif" w:hAnsi="Times New Roman;serif"/>
          <w:b w:val="false"/>
          <w:color w:val="000000"/>
          <w:sz w:val="22"/>
        </w:rPr>
        <w:t>. No ERISA Event has occurred or is reasonably expected to occur that, when taken together with all other such ERISA Events for which liability is reasonably expected to occur, could reasonably be expected to result in a Material Adverse Effect. None of the Borrower or any of its Subsidiaries is an entity deemed to hold “plan assets” (within the meaning of the Plan Asset Regulations) and neither the execution, deliver or performance of the transactions contemplated under this Agreement, including the making of any Loan and the issuance of any letter of Credit hereunder, will give rise to a non-exempt prohibited transaction under Section 406 of ERISA or Section 4975 of the Code.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3.11.    </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information furnished by or on behalf of the Borrower or any Subsidiary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at the time of and in the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financial information, the Borrower represents only that such information was prepared in good faith based upon assumptions believed by the Borrower to be reasonable at the time prepared. As of the Closing Date, to the best knowledge of the Borrower, the information included in the Beneficial Ownership Certification provided on or prior to the Closing Date to any Lender in connection with this Agreement is true and correct in all respects.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3.12.    </w:t>
      </w:r>
      <w:r>
        <w:rPr>
          <w:rFonts w:ascii="Times New Roman;serif" w:hAnsi="Times New Roman;serif"/>
          <w:b w:val="false"/>
          <w:color w:val="000000"/>
          <w:sz w:val="22"/>
          <w:u w:val="single"/>
        </w:rPr>
        <w:t>Federal Reserve Regulations</w:t>
      </w:r>
      <w:r>
        <w:rPr>
          <w:rFonts w:ascii="Times New Roman;serif" w:hAnsi="Times New Roman;serif"/>
          <w:b w:val="false"/>
          <w:color w:val="000000"/>
          <w:sz w:val="22"/>
        </w:rPr>
        <w:t>. No part of the proceeds of any Loan have been used or will be used, whether directly or indirectly, for any purpose that entails a violation of any of the Regulations of the Board, including Regulations T, U and X.</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3.13.    </w:t>
      </w:r>
      <w:r>
        <w:rPr>
          <w:rFonts w:ascii="Times New Roman;serif" w:hAnsi="Times New Roman;serif"/>
          <w:b w:val="false"/>
          <w:color w:val="000000"/>
          <w:sz w:val="22"/>
          <w:u w:val="single"/>
        </w:rPr>
        <w:t>Liens</w:t>
      </w:r>
      <w:r>
        <w:rPr>
          <w:rFonts w:ascii="Times New Roman;serif" w:hAnsi="Times New Roman;serif"/>
          <w:b w:val="false"/>
          <w:color w:val="000000"/>
          <w:sz w:val="22"/>
        </w:rPr>
        <w:t>. There are no Liens on any of the real or personal properties of the Borrower or any Subsidiary except for Liens permitted by Section 6.02.</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3.14.    </w:t>
      </w:r>
      <w:r>
        <w:rPr>
          <w:rFonts w:ascii="Times New Roman;serif" w:hAnsi="Times New Roman;serif"/>
          <w:b w:val="false"/>
          <w:color w:val="000000"/>
          <w:sz w:val="22"/>
          <w:u w:val="single"/>
        </w:rPr>
        <w:t>No Default</w:t>
      </w:r>
      <w:r>
        <w:rPr>
          <w:rFonts w:ascii="Times New Roman;serif" w:hAnsi="Times New Roman;serif"/>
          <w:b w:val="false"/>
          <w:color w:val="000000"/>
          <w:sz w:val="22"/>
        </w:rPr>
        <w:t>. No Default or Event of Default has occurred and is continuing.</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3.15.    </w:t>
      </w:r>
      <w:r>
        <w:rPr>
          <w:rFonts w:ascii="Times New Roman;serif" w:hAnsi="Times New Roman;serif"/>
          <w:b w:val="false"/>
          <w:color w:val="000000"/>
          <w:sz w:val="22"/>
          <w:u w:val="single"/>
        </w:rPr>
        <w:t>No Burdensome Restrictions</w:t>
      </w:r>
      <w:r>
        <w:rPr>
          <w:rFonts w:ascii="Times New Roman;serif" w:hAnsi="Times New Roman;serif"/>
          <w:b w:val="false"/>
          <w:color w:val="000000"/>
          <w:sz w:val="22"/>
        </w:rPr>
        <w:t>. Neither the Borrower nor any of its Subsidiaries</w:t>
      </w:r>
      <w:r>
        <w:rPr>
          <w:color w:val="000000"/>
        </w:rPr>
        <w:t xml:space="preserve"> </w:t>
      </w:r>
      <w:r>
        <w:rPr>
          <w:rFonts w:ascii="Times New Roman;serif" w:hAnsi="Times New Roman;serif"/>
          <w:b w:val="false"/>
          <w:color w:val="000000"/>
          <w:sz w:val="22"/>
        </w:rPr>
        <w:t>is subject to any Burdensome Restrictions except Burdensome Restrictions permitted under Section 6.08.</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3.16.    </w:t>
      </w:r>
      <w:r>
        <w:rPr>
          <w:rFonts w:ascii="Times New Roman;serif" w:hAnsi="Times New Roman;serif"/>
          <w:b w:val="false"/>
          <w:color w:val="000000"/>
          <w:sz w:val="22"/>
          <w:u w:val="single"/>
        </w:rPr>
        <w:t>Solvency</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Immediately after the consummation of the Transactions to occur on the Closing Date, the Borrower and its Subsidiaries, on a consolidated basis, are and will be Solvent.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does not intend to, nor will it permit any of its Subsidiaries to, and the Borrower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3.17.    </w:t>
      </w:r>
      <w:r>
        <w:rPr>
          <w:rFonts w:ascii="Times New Roman;serif" w:hAnsi="Times New Roman;serif"/>
          <w:b w:val="false"/>
          <w:color w:val="000000"/>
          <w:sz w:val="22"/>
          <w:u w:val="single"/>
        </w:rPr>
        <w:t>Insurance</w:t>
      </w:r>
      <w:r>
        <w:rPr>
          <w:rFonts w:ascii="Times New Roman;serif" w:hAnsi="Times New Roman;serif"/>
          <w:b w:val="false"/>
          <w:color w:val="000000"/>
          <w:sz w:val="22"/>
        </w:rPr>
        <w:t>. The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3.18.    </w:t>
      </w:r>
      <w:r>
        <w:rPr>
          <w:rFonts w:ascii="Times New Roman;serif" w:hAnsi="Times New Roman;serif"/>
          <w:b w:val="false"/>
          <w:color w:val="000000"/>
          <w:sz w:val="22"/>
          <w:u w:val="single"/>
        </w:rPr>
        <w:t>Security Interest in Collateral</w:t>
      </w:r>
      <w:r>
        <w:rPr>
          <w:rFonts w:ascii="Times New Roman;serif" w:hAnsi="Times New Roman;serif"/>
          <w:b w:val="false"/>
          <w:color w:val="000000"/>
          <w:sz w:val="22"/>
        </w:rPr>
        <w:t>. The provisions of this Agreement and the other Loan Documents create legal and valid perfected Liens on all the Collateral in favor of the Administrative Agent, for the benefit of the Secured Parties, and (subject to any applicable perfection measures being performed in accordance with the Loan Documents)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(b) Liens perfected only by possession (including possession of any certificate of title) to the extent the Administrative Agent has not obtained or does not maintain possession of such Collateral, and (c) Liens permitted pursuant to Section 6.02, to the extent any such Liens would have priority over the Liens in favor of the Administrative Agent pursuant to any applicable law.</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3.19.    </w:t>
      </w:r>
      <w:r>
        <w:rPr>
          <w:rFonts w:ascii="Times New Roman;serif" w:hAnsi="Times New Roman;serif"/>
          <w:b w:val="false"/>
          <w:color w:val="000000"/>
          <w:sz w:val="22"/>
          <w:u w:val="single"/>
        </w:rPr>
        <w:t>Anti-Corruption Laws and Sanctions</w:t>
      </w:r>
      <w:r>
        <w:rPr>
          <w:rFonts w:ascii="Times New Roman;serif" w:hAnsi="Times New Roman;serif"/>
          <w:b w:val="false"/>
          <w:color w:val="000000"/>
          <w:sz w:val="22"/>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directors and employees and to the knowledge of the Borrower, its and its Subsidiaries’ agents, are in compliance with Anti-Corruption Laws and applicable Sanctions in all material respects. None of the Borrower, its Subsidiaries, or any of their respective officers, directors, or, to the knowledge of the Borrower, its and its Subsidiaries’ employees or agents that will act in any capacity in connection with or benefit from the credit facility established hereby, is a Sanctioned Person. No Borrowing or Letter of Credit, use of proceeds or other Transactions will violate any Anti-Corruption Law or applicable Sanctions.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3.20.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proceeds of the Loans and Letters of Credit have been used and will be used solely for the purposes provided in Section 5.08.</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3.21.    </w:t>
      </w:r>
      <w:r>
        <w:rPr>
          <w:rFonts w:ascii="Times New Roman;serif" w:hAnsi="Times New Roman;serif"/>
          <w:b w:val="false"/>
          <w:color w:val="000000"/>
          <w:sz w:val="22"/>
          <w:u w:val="single"/>
        </w:rPr>
        <w:t>Affected Financial Institutions</w:t>
      </w:r>
      <w:r>
        <w:rPr>
          <w:rFonts w:ascii="Times New Roman;serif" w:hAnsi="Times New Roman;serif"/>
          <w:b w:val="false"/>
          <w:color w:val="000000"/>
          <w:sz w:val="22"/>
        </w:rPr>
        <w:t>. No Loan Party is an Affected Financial Institution.</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3.22.    </w:t>
      </w:r>
      <w:r>
        <w:rPr>
          <w:rFonts w:ascii="Times New Roman;serif" w:hAnsi="Times New Roman;serif"/>
          <w:b w:val="false"/>
          <w:color w:val="000000"/>
          <w:sz w:val="22"/>
          <w:u w:val="single"/>
        </w:rPr>
        <w:t>Outbound Investment Rules</w:t>
      </w:r>
      <w:r>
        <w:rPr>
          <w:rFonts w:ascii="Times New Roman;serif" w:hAnsi="Times New Roman;serif"/>
          <w:b w:val="false"/>
          <w:color w:val="000000"/>
          <w:sz w:val="22"/>
        </w:rPr>
        <w:t xml:space="preserve">.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lineRule="auto" w:line="259" w:before="0" w:after="480"/>
        <w:jc w:val="both"/>
        <w:rPr>
          <w:rFonts w:ascii="Times New Roman;serif" w:hAnsi="Times New Roman;serif"/>
          <w:b w:val="false"/>
          <w:color w:val="000000"/>
          <w:sz w:val="22"/>
        </w:rPr>
      </w:pPr>
      <w:r>
        <w:rPr>
          <w:rFonts w:ascii="Times New Roman;serif" w:hAnsi="Times New Roman;serif"/>
          <w:b w:val="false"/>
          <w:color w:val="000000"/>
          <w:sz w:val="22"/>
        </w:rPr>
        <w:t>Outbound Investment Rules, (ii) any activity or transaction that would constitute a “covered activity” or a “covered transaction”, as each such term is defined in the Outbound Investment Rules, if the Borrower was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IV</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Conditions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4.01.    </w:t>
      </w:r>
      <w:r>
        <w:rPr>
          <w:rFonts w:ascii="Times New Roman;serif" w:hAnsi="Times New Roman;serif"/>
          <w:b w:val="false"/>
          <w:color w:val="000000"/>
          <w:sz w:val="22"/>
          <w:u w:val="single"/>
        </w:rPr>
        <w:t>Closing Date</w:t>
      </w:r>
      <w:r>
        <w:rPr>
          <w:rFonts w:ascii="Times New Roman;serif" w:hAnsi="Times New Roman;serif"/>
          <w:b w:val="false"/>
          <w:color w:val="000000"/>
          <w:sz w:val="22"/>
        </w:rPr>
        <w:t>. The obligations of the Lenders to make Loans and of each Issuing Bank to issue Letters of Credit hereunder shall not become effective until the date on which each of the following conditions is satisfied (or waived in accordance with Section 9.02):</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Loan Documents</w:t>
      </w:r>
      <w:r>
        <w:rPr>
          <w:rFonts w:ascii="Times New Roman;serif" w:hAnsi="Times New Roman;serif"/>
          <w:b w:val="false"/>
          <w:color w:val="000000"/>
          <w:sz w:val="22"/>
        </w:rPr>
        <w:t>. The Administrative Agent (or its counsel) shall have received from each party hereto and thereto a counterpart of this Agreement, the Security Agreement, each promissory note (to the extent requested at least three (3) Business Days prior to the Closing Date), the Patent Security Agreement, Copyright Security Agreement and Trademark Security Agreement, in each case, signed on behalf of such party (which, subject to Section 9.06, may include any Electronic Signatures transmitted by telecopy, emailed pdf, or any other electronic means that reproduces an image of an actual executed signature page).</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u w:val="single"/>
        </w:rPr>
        <w:t xml:space="preserve">Organization Documents, Resolutions, Etc. </w:t>
      </w:r>
      <w:r>
        <w:rPr>
          <w:rFonts w:ascii="Times New Roman;serif" w:hAnsi="Times New Roman;serif"/>
          <w:b w:val="false"/>
          <w:color w:val="000000"/>
          <w:sz w:val="22"/>
        </w:rPr>
        <w:t>The Administrative Agent shall have received (x) a good standing certificate (or analogous documentation if applicable) for each Loan Party certified as of a recent date by the Secretary of State (or analogous governmental entity) of the jurisdiction of its organization, to the extent generally available in such jurisdiction and (y) a certificate of a Responsible Officer of each Loan Party certifying the following:</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that there have been no changes in the Certificate of Incorporation or other charter document of such Loan Party, as attached thereto and as certified as of a recent date by the Secretary of State of the jurisdiction of its organization, since the date of the certification thereof by such governmental entity;</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bylaws or other applicable organizational document, as attached thereto, of such Loan Party is in effect on the date of such certification;</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the resolutions of the board of directors or other governing body of such Loan Party authorizing the execution, delivery and performance of each Loan Document to which it is a party; and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names and true signatures of the incumbent officers or other signatories of each Loan Party authorized to sign the Loan Documents to which it is a party, and (in the case of the Borrower) authorized to request a Borrowing or the issuance of a Letter of Credit hereunder.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u w:val="single"/>
        </w:rPr>
        <w:t>Opinions of Counsel</w:t>
      </w:r>
      <w:r>
        <w:rPr>
          <w:rFonts w:ascii="Times New Roman;serif" w:hAnsi="Times New Roman;serif"/>
          <w:b w:val="false"/>
          <w:color w:val="000000"/>
          <w:sz w:val="22"/>
        </w:rPr>
        <w:t>. The Administrative Agent shall have received written opinions (addressed to the Administrative Agent and the Lenders and dated the Closing Date) of Latham &amp; Watkins LLP, counsel for the Loan Parties, covering such matters relating to the Loan Parties and the Loan Documents as the Administrative Agent shall reasonably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The Administrative Agent shall have received a certificate, dated the Closing Date and signed by the President, a Vice President, a Financial Officer or another authorized signatory of the Borrower, confirming compliance with the conditions set forth in paragraphs (a), (b) and (k) of Section 4.02.</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u w:val="single"/>
        </w:rPr>
        <w:t>Perfection and Priority of Liens (United States)</w:t>
      </w:r>
      <w:r>
        <w:rPr>
          <w:rFonts w:ascii="Times New Roman;serif" w:hAnsi="Times New Roman;serif"/>
          <w:b w:val="false"/>
          <w:color w:val="000000"/>
          <w:sz w:val="22"/>
        </w:rPr>
        <w:t>. The Administrative Agent (or its counsel) shall have received the following in respect of each Loan Party incorporated in the United States of America:</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results of lien searches with respect to the Loan Parties and their respective Subsidiaries (including a search as to judgments, bankruptcy, tax and UCC matters) in each jurisdiction and filing office in which filings or recordations under applicable Uniform Commercial Code or other applicable law should be made to evidence or perfect a security interest with respect to such matters along with copies of the financing statements on file referenced in such searches and, in each case, indicating that the assets of such Loan Party or such Subsidiary are free and clear of all Liens (other than Liens permitted hereunder);</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UCC financing statements for each appropriate jurisdiction as is necessary, in the Administrative Agent’s sole discretion, to perfect the Administrative Agent’s security interest in the Collateral;</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to the extent not previously delivered to the Administrative Agent, all certificates evidencing any certificated Equity Interests and all other instruments pledged to the Administrative Agent pursuant to the Security Agreement, together with duly executed in blank and undated stock powers, allonges, pledge instructions and acknowledgments, as appropriate, attached thereto;</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evidence that all other actions that the Administrative Agent may deem necessary or desirable in order to perfect the Liens created under the Security Agreement have been taken (including, without limitation, duly executed short-form filings with the United States Patent and Trademark Office and the United States Copyright Office, receipt of duly executed payoff letters and UCC-3 termination statements); and</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certificates of insurance listing the Administrative Agent as (A) lender loss payable for the property casualty insurance policies of the Borrower and the Guarantors, and (B) additional insured via blanket endorsement with respect to the liability insurance of the Borrower and the Guarantors.</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u w:val="single"/>
        </w:rPr>
        <w:t>Financial Matters</w:t>
      </w:r>
      <w:r>
        <w:rPr>
          <w:rFonts w:ascii="Times New Roman;serif" w:hAnsi="Times New Roman;serif"/>
          <w:b w:val="false"/>
          <w:color w:val="000000"/>
          <w:sz w:val="22"/>
        </w:rPr>
        <w:t>. The Administrative Agent and the Lenders shall have received:</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audited financial statements of the Borrower for the fiscal year ended December 31, 2025;</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unaudited interim consolidated financial statements of the Borrower for the quarterly period ended March 31, 2026; and</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annual management prepared financial projections that are reasonably acceptable to the Arrangers (including balance sheets, income statements and cash flow statements) for the Borrower and its Subsidiaries for the fiscal year ending December 31, 2026. The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and the Arrangers acknowledge that the management prepared financial projections delivered prior to the date hereof are acceptable.</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u w:val="single"/>
        </w:rPr>
        <w:t>PATRIOT Act, Etc.</w:t>
      </w:r>
      <w:r>
        <w:rPr>
          <w:color w:val="000000"/>
        </w:rPr>
        <w:t xml:space="preserve"> </w:t>
      </w:r>
      <w:r>
        <w:rPr>
          <w:rFonts w:ascii="Times New Roman;serif" w:hAnsi="Times New Roman;serif"/>
          <w:b w:val="false"/>
          <w:color w:val="000000"/>
          <w:sz w:val="22"/>
        </w:rPr>
        <w:t>(i) The Administrative Agent and the Arrangers shall have received all documentation and other information about the Borrower, the Guarantors and their Subsidiaries that shall have been reasonably requested by the Administrative Agent or any Arranger in writing at least ten (10) Business Days prior to the Closing Date and that the Administrative Agent and the Arrangers determine is required by regulatory authorities under applicable “know your customer” and anti-money laundering rules and regulations, including without limitation the Patriot Act and the Beneficial Ownership Regulation and (ii) to the extent the Borrower qualifies as a “legal entity customer” under the Beneficial Ownership Regulation, at least three (3) Business Days prior to the Closing Date, any Lender that has requested, in a written notice to the Borrower at least ten (10) Business Days prior to the Closing Date, a Beneficial Ownership Certification in relation to the Borrower shall have received such Beneficial Ownership Certification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upon the execution and delivery by such Lender of its signature page to this Agreement, the condition set forth in this clause (g)(ii) shall be deemed to be satisfied).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u w:val="single"/>
        </w:rPr>
        <w:t>Fees; Expenses; Accrued Obligations</w:t>
      </w:r>
      <w:r>
        <w:rPr>
          <w:rFonts w:ascii="Times New Roman;serif" w:hAnsi="Times New Roman;serif"/>
          <w:b w:val="false"/>
          <w:color w:val="000000"/>
          <w:sz w:val="22"/>
        </w:rPr>
        <w:t>. The Administrative Agent shall have received (i) all fees due and payable to the Administrative Agent, the Arrangers and the Lenders on or prior to the Closing Date and (ii) all expenses to be paid or reimbursed to the Administrative Agent and the Arrangers that have been invoiced prior to the Closing Date.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u w:val="single"/>
        </w:rPr>
        <w:t>Refinancing</w:t>
      </w:r>
      <w:r>
        <w:rPr>
          <w:rFonts w:ascii="Times New Roman;serif" w:hAnsi="Times New Roman;serif"/>
          <w:b w:val="false"/>
          <w:color w:val="000000"/>
          <w:sz w:val="22"/>
        </w:rPr>
        <w:t>. The Refinancing shall have been consummated, and the Administrative Agent shall have received confirmation thereof, together with evidence of any release of guarantees and liens associated thereof (or a customary payoff letter authorizing the release thereof substantially concurrently with the Closing Date).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u w:val="single"/>
        </w:rPr>
        <w:t>IPO and Conversion.</w:t>
      </w:r>
      <w:r>
        <w:rPr>
          <w:color w:val="000000"/>
        </w:rPr>
        <w:t xml:space="preserve"> </w:t>
      </w:r>
      <w:r>
        <w:rPr>
          <w:rFonts w:ascii="Times New Roman;serif" w:hAnsi="Times New Roman;serif"/>
          <w:b w:val="false"/>
          <w:color w:val="000000"/>
          <w:sz w:val="22"/>
        </w:rPr>
        <w:t>(i) The Closing Date IPO shall have been consummated and the 2020 and 2021 Convertible Notes shall have been repaid or converted to common stock and (ii) all liens securing the Borrower’s obligations under the 2020 and 2021 Convertible Notes shall have been released.</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notify the Borrower and the Lenders of the Closing Date (and shall distribute a fully executed copy of this Agreement to the Lenders and an executed promissory note to each Lender requesting a promissory note pursuant to Section 2.10(e)), and such notice shall be conclusive and binding.</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4.02.    </w:t>
      </w:r>
      <w:r>
        <w:rPr>
          <w:rFonts w:ascii="Times New Roman;serif" w:hAnsi="Times New Roman;serif"/>
          <w:b w:val="false"/>
          <w:color w:val="000000"/>
          <w:sz w:val="22"/>
          <w:u w:val="single"/>
        </w:rPr>
        <w:t>Each Credit Event</w:t>
      </w:r>
      <w:r>
        <w:rPr>
          <w:rFonts w:ascii="Times New Roman;serif" w:hAnsi="Times New Roman;serif"/>
          <w:b w:val="false"/>
          <w:color w:val="000000"/>
          <w:sz w:val="22"/>
        </w:rPr>
        <w:t>. The obligation of each Lender to make a Loan subsequent to the Closing Date on the occasion of any Borrowing, and of each Issuing Bank to issue, amend, renew or extend any Letter of Credit subsequent to the Closing Date, is subject to the satisfaction of the following conditions: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representations and warranties of the Borrower set forth in this Agreement shall be true and correct in all material respects (or in all respects if the applicable representation and warranty is qualified by materiality or Material Adverse Effect) on and as of the date of such Borrowing or the date of issuance, amendment, renewal or extension of such Letter of Credit, as applicable, except to the extent that such representations and warranties expressly relate to an earlier date, in which case such representations and warranties shall be true and correct in all material respects (or in all respects if the applicable representation and warranty is qualified by materiality or Material Adverse Effect) as of such earlier date.</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At the time of and immediately after giving effect to such Borrowing or the issuance, amendment, renewal or extension of such Letter of Credit, as applicable, no Default or Event of Default shall have occurred and be continuing.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Administrative Agent (and in the case of clause (ii) below, the applicable Issuing Bank) shall have received, as applicable, (i) a Borrowing Request meeting the requirements of Section 2.03 or (ii) a notice requesting the extension of a Letter of Credit meeting the requirements of Section 2.06(b).</w:t>
      </w:r>
    </w:p>
    <w:p>
      <w:pPr>
        <w:pStyle w:val="TextBody"/>
        <w:bidi w:val="0"/>
        <w:spacing w:lineRule="auto" w:line="259" w:before="0" w:after="480"/>
        <w:jc w:val="both"/>
        <w:rPr>
          <w:rFonts w:ascii="Times New Roman;serif" w:hAnsi="Times New Roman;serif"/>
          <w:b w:val="false"/>
          <w:color w:val="000000"/>
          <w:sz w:val="22"/>
        </w:rPr>
      </w:pPr>
      <w:r>
        <w:rPr>
          <w:rFonts w:ascii="Times New Roman;serif" w:hAnsi="Times New Roman;serif"/>
          <w:b w:val="false"/>
          <w:color w:val="000000"/>
          <w:sz w:val="22"/>
        </w:rPr>
        <w:t>Each Borrowing subsequent to the Closing Date and each issuance, amendment, renewal or extension of a Letter of Credit subsequent to the Closing Date shall be deemed to constitute a representation and warranty by the Borrower(s) on the date thereof as to the matters specified in paragraphs (a) and (b) of this Section. Notwithstanding the foregoing, the funding of any Certain Funds Term Loans shall only be subject to the Certain Funds Conditions and the other conditions set forth in Section 2.20 and not, for the avoidance of doubt, the conditions set forth in this Section 4.02.</w: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V</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Affirmative Covenants</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 long as the Termination Conditions have not been satisfied, the Borrower covenants and agrees with the Lenders that: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5.01.    </w:t>
      </w:r>
      <w:r>
        <w:rPr>
          <w:rFonts w:ascii="Times New Roman;serif" w:hAnsi="Times New Roman;serif"/>
          <w:b w:val="false"/>
          <w:color w:val="000000"/>
          <w:sz w:val="22"/>
          <w:u w:val="single"/>
        </w:rPr>
        <w:t>Financial Statements and Other Information</w:t>
      </w:r>
      <w:r>
        <w:rPr>
          <w:rFonts w:ascii="Times New Roman;serif" w:hAnsi="Times New Roman;serif"/>
          <w:b w:val="false"/>
          <w:color w:val="000000"/>
          <w:sz w:val="22"/>
        </w:rPr>
        <w:t>. The Borrower will furnish to the Administrative Agent and each Lender: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within one hundred twenty (120) days after the end of each fiscal year of the Borrower (or within one hundred eighty (180) days after the end of the fiscal year in which the Closing Date occurs), its audited consolidated balance sheet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in the United States (without a “going concern” or like qualification or exception (other than any such statement, qualification or exception resulting from (i) an actual or anticipated financial covenant default under this Agreement or any other Indebtedness incurred in compliance with this Agreement or (ii) an upcoming Maturity Date hereunder or an upcoming “maturity date” under any other Indebtedness incurred in compliance with this Agreement)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within forty-five (45) days after the end of each of the first three fiscal quarters of each fiscal year of the Borrower (or within ninety (90) days after the end of the first fiscal quarter ending after the Closing Date and commencing with the first such full fiscal quarter ended after the Closing Date),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or other executive officers as presenting fairly in all material respects the financial condition and results of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operations of the Borrower and its consolidated Subsidiaries on a consolidated basis in accordance with GAAP consistently applied, subject to year-end and audit adjustments and the absence of footnotes;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within five (5) Business Days after the delivery of financial statements under clause (a) or (b) above, a certificate of a Financial Officer or other executive officer of the Borrower (i) certifying as to whether a Default has occurred and, if a Default has occurred, specifying the details thereof and any action taken or proposed to be taken with respect thereto, (ii) setting forth reasonably detailed calculations prepared in accordance with GAAP demonstrating compliance with Section 6.11, and (iii) stating whether any change in GAAP or in the application thereof has occurred since the date of the audited financial statements referred to in Section 5.01(a) and, if any such change has occurred, specifying the effect of such change on the financial statements accompanying such certificate;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as soon as available, but in any event not more than sixty (60) days after the end of each fiscal year of the Borrower, a copy of the forecast (including a projected consolidated and consolidating balance sheet, income statement and funds flow statement) of the Borrower for each quarter of the upcoming fiscal year in form reasonably satisfactory to the Administrative Agent;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promptly after the same become publicly available, copies of all periodic and other reports, proxy statements and other materials filed by the Borrower or any Subsidiary with the SEC, or any Governmental Authority succeeding to any or all of the functions of the SEC or such Governmental Authority, as applicable, or with any national securities exchange, or distributed by the Borrower to its shareholders generally, as the case may be;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promptly following any request therefor, (x) such other information regarding the operations, business affairs and financial condition of the Borrower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pStyle w:val="TextBody"/>
        <w:bidi w:val="0"/>
        <w:spacing w:lineRule="auto" w:line="259" w:before="0" w:after="240"/>
        <w:jc w:val="both"/>
        <w:rPr/>
      </w:pPr>
      <w:r>
        <w:rPr>
          <w:rFonts w:ascii="Times New Roman;serif" w:hAnsi="Times New Roman;serif"/>
          <w:b w:val="false"/>
          <w:color w:val="000000"/>
          <w:sz w:val="22"/>
        </w:rPr>
        <w:t xml:space="preserve">Documents required to be delivered pursuant to clauses (a), (b) and (e) of this Section 5.01 may be delivered electronically and if so delivered, shall be deemed to have been delivered on the date on which such documents are filed for public availability on the SEC’s Electronic Data Gathering and Retrieval System;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Borrower shall notify (which may be by facsimile or electronic mail) the Administrative Agent (which notice the Administrative Agent shall promptly provide to each Lender) of the filing of any such documents and, if requested by the Administrative Agent, promptly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documents to it and maintaining its copies of such documents.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5.02.    </w:t>
      </w:r>
      <w:r>
        <w:rPr>
          <w:rFonts w:ascii="Times New Roman;serif" w:hAnsi="Times New Roman;serif"/>
          <w:b w:val="false"/>
          <w:color w:val="000000"/>
          <w:sz w:val="22"/>
          <w:u w:val="single"/>
        </w:rPr>
        <w:t>Notices of Material Events</w:t>
      </w:r>
      <w:r>
        <w:rPr>
          <w:rFonts w:ascii="Times New Roman;serif" w:hAnsi="Times New Roman;serif"/>
          <w:b w:val="false"/>
          <w:color w:val="000000"/>
          <w:sz w:val="22"/>
        </w:rPr>
        <w:t>. The Borrower will furnish to the Administrative Agent (which the Administrative Agent shall promptly distribute to each Lender) prompt written notice of the following: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occurrence of any Default;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filing or commencement of any action, suit or proceeding by or before any arbitrator or Governmental Authority against or affecting the Borrower or any Affiliate thereof that could</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reasonably be expected to be adversely determined and, if adversely determined, could reasonably be expected to result in a Material Adverse Effect;</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occurrence of any ERISA Event that, alone or together with any other ERISA Events that have occurred, could reasonably be expected to result in a Material Adverse Effect, written notice of which will be provided as soon as possible and in any event within thirty (30) days after the Borrower knows that any ERISA Event has occurred;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any other development that results in, or could reasonably be expected to result in, a Material Adverse Effect;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any change in the information provided in the Beneficial Ownership Certification delivered to such Lender that would result in a change to the list of beneficial owners identified in such certification.</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Each notice delivered under this Section 5.02 shall (i) contain a heading or a reference line that reads “Notice under Section 5.02 of Neutron Holdings, Inc. Credit Agreement dated July 2, 2026” and (ii)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5.03.    </w:t>
      </w:r>
      <w:r>
        <w:rPr>
          <w:rFonts w:ascii="Times New Roman;serif" w:hAnsi="Times New Roman;serif"/>
          <w:b w:val="false"/>
          <w:color w:val="000000"/>
          <w:sz w:val="22"/>
          <w:u w:val="single"/>
        </w:rPr>
        <w:t>Existence; Conduct of Business</w:t>
      </w:r>
      <w:r>
        <w:rPr>
          <w:rFonts w:ascii="Times New Roman;serif" w:hAnsi="Times New Roman;serif"/>
          <w:b w:val="false"/>
          <w:color w:val="000000"/>
          <w:sz w:val="22"/>
        </w:rPr>
        <w:t xml:space="preserve">. The Borrower will, and will cause each of its Subsidiaries to, do or cause to be done all things necessary to preserve, renew and keep in full force and effect (a) its legal existence and good standing in its jurisdiction of organization and (b) the rights, qualifications, licenses, permits, privileges, franchises, governmental authorizations and Intellectual Property owned by or exclusively licensed to the Borrower and its Subsidiaries, and maintain all requisite authority to conduct its business in each other jurisdiction in which its business is conducted, except, in the case of this clause (b), as could not reasonably be expected to have a Material Adverse Effect;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that the foregoing shall not prohibit any merger, consolidation, liquidation or dissolution permitted under Section 6.03.</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5.04.    </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The Borrower will, and will cause each of its Subsidiaries to, pay its Tax liabilities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5.05.    </w:t>
      </w:r>
      <w:r>
        <w:rPr>
          <w:rFonts w:ascii="Times New Roman;serif" w:hAnsi="Times New Roman;serif"/>
          <w:b w:val="false"/>
          <w:color w:val="000000"/>
          <w:sz w:val="22"/>
          <w:u w:val="single"/>
        </w:rPr>
        <w:t>Maintenance of Properties; Insurance</w:t>
      </w:r>
      <w:r>
        <w:rPr>
          <w:rFonts w:ascii="Times New Roman;serif" w:hAnsi="Times New Roman;serif"/>
          <w:b w:val="false"/>
          <w:color w:val="000000"/>
          <w:sz w:val="22"/>
        </w:rPr>
        <w:t xml:space="preserve">. The Borrower will, and will cause each of its Subsidiaries to, (a) keep and maintain all property material to the conduct of business of the Borrower and its Subsidiaries, including Material Intellectual Property, in good working order and condition, ordinary wear and tear excepted, and (b) maintain with financially sound and reputable carriers insurance in such amounts (with no greater risk retention) and against such risks and such other hazards, as is customarily maintained by companies of established repute engaged in the same or similar businesses operating in the same or similar locations. The Borrower will furnish to the Administrative Agent (for distribution to the Lenders), upon request of the Administrative Agent, information in reasonable detail as to the insurance so maintained. The Borrower shall deliver to the Administrative Agent endorsements (x) to all “All Risk” physical damage insurance policies on all of the tangible personal property and assets insurance policies of the Borrower and the Guarantors naming the Administrative Agent as lender loss payable, and (y) to all general liability policies of the Borrower and the Guarantors naming the Administrative Agent an additional insured via blanket endorsement. In the event the Borrower or any of its Subsidiaries at any time or times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 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5.06.    </w:t>
      </w:r>
      <w:r>
        <w:rPr>
          <w:rFonts w:ascii="Times New Roman;serif" w:hAnsi="Times New Roman;serif"/>
          <w:b w:val="false"/>
          <w:color w:val="000000"/>
          <w:sz w:val="22"/>
          <w:u w:val="single"/>
        </w:rPr>
        <w:t>Books and Records; Inspection Rights</w:t>
      </w:r>
      <w:r>
        <w:rPr>
          <w:rFonts w:ascii="Times New Roman;serif" w:hAnsi="Times New Roman;serif"/>
          <w:b w:val="false"/>
          <w:color w:val="000000"/>
          <w:sz w:val="22"/>
        </w:rPr>
        <w:t xml:space="preserve">. The Borrower will, and will cause each of its Subsidiaries to, keep proper books of record and account in which entries which are full, true and correct in all material respects are made of all dealings and transactions in relation to its business and activities. The Borrower will, and will cause each of its Subsidiaries to, permit any representatives designated by the Administrative Agent or any Lender, upon reasonable prior notice (or without notice during the continuance of an Event of Default), to visit and inspect its Material Real Property, to examine and make extracts from its books and records, including environmental assessment reports and, with respect to Material Real Property, Phase I or Phase II studies, and to discuss its affairs, finances and condition with its officers and independent accountants, all at such reasonable times and as often as reasonably requested;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a representative of the Borrower shall be given the opportunity to be present for any discussion with its independent public accountants and (b) so long as no Event of Default has occurred and is continuing, (i) no more than one visit per fiscal year may be made and (ii) the Borrower shall not be required to pay for more than one such visit per fiscal year. The Borrower acknowledges that the Administrative Agent, after exercising its rights of inspection, may prepare and distribute to the Lenders certain reports pertaining to the Borrower and its Subsidiaries’ assets for internal use by the Administrative Agent and the Lenders.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5.07.    </w:t>
      </w:r>
      <w:r>
        <w:rPr>
          <w:rFonts w:ascii="Times New Roman;serif" w:hAnsi="Times New Roman;serif"/>
          <w:b w:val="false"/>
          <w:color w:val="000000"/>
          <w:sz w:val="22"/>
          <w:u w:val="single"/>
        </w:rPr>
        <w:t>Compliance with Laws and Material Contractual Obligations</w:t>
      </w:r>
      <w:r>
        <w:rPr>
          <w:rFonts w:ascii="Times New Roman;serif" w:hAnsi="Times New Roman;serif"/>
          <w:b w:val="false"/>
          <w:color w:val="000000"/>
          <w:sz w:val="22"/>
        </w:rPr>
        <w:t>. The Borrower will, and will cause each of its Subsidiaries to, (i) comply with all laws, rules, regulations and orders of any Governmental Authority applicable to it or its property (including without limitation Environmental Laws) and (ii) perform in all material respects its obligations under material agreements to which it is a party, except in each case under this Section 5.07 where the failure to do so, individually or in the aggregate, could not reasonably be expected to result in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5.08.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proceeds of the Loans will be used for working capital and general corporate purposes of the Borrower and its Subsidiaries (including to finance acquisitions permitted hereunder any other transactions that are not prohibited by the terms of the Loan Documents and to pay fees, commissions, transaction costs and expenses incurred in connection with the Transactions). No part of the proceeds of any Loan will be used, whether directly or indirectly, for any purpose that entails a violation of any of the Regulations of the Board, including Regulations T, U and X. The Borrower will not request any Borrowing or Letter of Credit, and the Borrower shall not use, and shall ensure that its Subsidiaries and its or their respective directors, officers, employees and agents shall not use, directly or knowingly indirectly,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Country, or (iii) in any manner that would result in the violation of any Sanctions applicable to any party 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5.09.    </w:t>
      </w:r>
      <w:r>
        <w:rPr>
          <w:rFonts w:ascii="Times New Roman;serif" w:hAnsi="Times New Roman;serif"/>
          <w:b w:val="false"/>
          <w:color w:val="000000"/>
          <w:sz w:val="22"/>
          <w:u w:val="single"/>
        </w:rPr>
        <w:t>Guarantors; Pledges; Additional Collateral; Further Assurances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As promptly as possible but in any event but not later than the delivery of the certificate required to be delivered under Section 5.01(c) (or such later date as may be agreed upon by the Administrative Agent) in respect of the fiscal quarter immediately following the date on which any Person becomes a Material Domestic Subsidiary or any Subsidiary qualifies independently as, or is designated by the Borrower or the Administrative Agent as, a wholly-owned Material Domestic Subsidiary pursuant to the definition of “Material Domestic Subsidiary” (or, at the Borrower’s election, any other Subsidiary organized in an Approved Guarantor Jurisdiction), the Borrower shall provide the Administrative Agent with written notice thereof and shall cause each such Subsidiary to deliver to the Administrative Agent a joinder to the Guaranty (in the form contemplated thereby) and (x) to the extent such Subsidiary is organized under the laws of the United States, any state or territory thereof or the District of Columbia, a joinder to the Security Agreement (in the form contemplated thereby), or (y) to the extent such Subsidiary is organized under any other Approved Guarantor Jurisdiction, such other Security Agreement in a form to be agreed between the Borrower and the Administrative Agent, pursuant to which such Subsidiary agrees to be bound by the terms and provisions thereof, such Guaranty and such Security Agreement to be accompanied by appropriate corporate resolutions, other corporate documentation and legal opinions consistent with those delivered on the Closing Date and otherwise in form and substance reasonably satisfactory to the Administrative Agent and its counsel.</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will cause, and will cause each other Loan Party to cause, all of its owned property (whether personal, tangible, intangible, or mixed) to be subject at all times to perfected Liens in favor of the Administrative Agent for the benefit of the Secured Parties to secure the Secured Obligations in accordance with the terms and conditions of the Collateral Documents, subject in any case to Liens permitted by Section 6.02. Without limiting the generality of the foregoing, the Borrower will cause the Applicable Pledge Percentage of the issued and outstanding Equity Interests of each Pledge Subsidiary directly owned by the Borrower or any other Loan Party to be subject at all times to a first priority, perfected Lien in favor of the Administrative Agent to secure the Secured Obligations in accordance with the terms and conditions of the Collateral Documents or such other pledge and security documents as the Administrative Agent shall reasonably request. Notwithstanding the foregoing, (i) no Loan Party shall be required to provide any pledge or security agreement that is governed by any law other than the laws of an Approved Guarantor Jurisdiction, and (ii) no such pledge agreement in respect of the Equity Interests of a Foreign Subsidiary shall be required hereunder to the extent the Administrative Agent or its counsel determines that such pledge would not provide material credit support for the benefit of the Secured Parties pursuant to legally valid, binding and enforceable pledge agreements.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Without limiting the foregoing, but subject to the limitations in the last sentence of Section 5.09(b), the Borrower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fixture filings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by the Collateral Documents (including, for the avoidance of doubt, in connection with the disclosure of any additional assets constituting Collateral pursuant to any updates of the exhibits to the Security Agreement as required thereby); provided that, with respect to any real property, the Borrower shall, or shall cause such Subsidiary to deliver any Mortgages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and related real estate deliverables as set forth in Section 5.11, in accordance with the requirements and timeframes set forth therein, all at the expense of the Borrower.</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5.10.    </w:t>
      </w:r>
      <w:r>
        <w:rPr>
          <w:rFonts w:ascii="Times New Roman;serif" w:hAnsi="Times New Roman;serif"/>
          <w:b w:val="false"/>
          <w:color w:val="000000"/>
          <w:sz w:val="22"/>
          <w:u w:val="single"/>
        </w:rPr>
        <w:t>Post-Closing Requirements</w:t>
      </w:r>
      <w:r>
        <w:rPr>
          <w:rFonts w:ascii="Times New Roman;serif" w:hAnsi="Times New Roman;serif"/>
          <w:b w:val="false"/>
          <w:color w:val="000000"/>
          <w:sz w:val="22"/>
        </w:rPr>
        <w:t>. Notwithstanding any other provisions set forth herein, n</w:t>
      </w:r>
      <w:r>
        <w:rPr>
          <w:rFonts w:ascii="Times New Roman;serif" w:hAnsi="Times New Roman;serif"/>
          <w:b w:val="false"/>
          <w:color w:val="000000"/>
          <w:sz w:val="22"/>
          <w:shd w:fill="FFFFFF" w:val="clear"/>
        </w:rPr>
        <w:t xml:space="preserve">ot later than the dates set forth in </w:t>
      </w:r>
      <w:r>
        <w:rPr>
          <w:rFonts w:ascii="Times New Roman;serif" w:hAnsi="Times New Roman;serif"/>
          <w:b w:val="false"/>
          <w:color w:val="000000"/>
          <w:sz w:val="22"/>
          <w:u w:val="single"/>
          <w:shd w:fill="FFFFFF" w:val="clear"/>
        </w:rPr>
        <w:t>Schedule 5.10</w:t>
      </w:r>
      <w:r>
        <w:rPr>
          <w:color w:val="000000"/>
          <w:shd w:fill="FFFFFF" w:val="clear"/>
        </w:rPr>
        <w:t xml:space="preserve"> </w:t>
      </w:r>
      <w:r>
        <w:rPr>
          <w:rFonts w:ascii="Times New Roman;serif" w:hAnsi="Times New Roman;serif"/>
          <w:b w:val="false"/>
          <w:color w:val="000000"/>
          <w:sz w:val="22"/>
          <w:shd w:fill="FFFFFF" w:val="clear"/>
        </w:rPr>
        <w:t xml:space="preserve">(or such later dates as the Administrative Agent shall agree in its sole discretion) or as otherwise required thereunder, the Borrower shall take the actions set forth on </w:t>
      </w:r>
      <w:r>
        <w:rPr>
          <w:rFonts w:ascii="Times New Roman;serif" w:hAnsi="Times New Roman;serif"/>
          <w:b w:val="false"/>
          <w:color w:val="000000"/>
          <w:sz w:val="22"/>
          <w:u w:val="single"/>
          <w:shd w:fill="FFFFFF" w:val="clear"/>
        </w:rPr>
        <w:t>Schedule 5.10</w:t>
      </w:r>
      <w:r>
        <w:rPr>
          <w:rFonts w:ascii="Times New Roman;serif" w:hAnsi="Times New Roman;serif"/>
          <w:b w:val="false"/>
          <w:color w:val="000000"/>
          <w:sz w:val="22"/>
          <w:shd w:fill="FFFFFF" w:val="clear"/>
        </w:rPr>
        <w: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5.11.    </w:t>
      </w:r>
      <w:r>
        <w:rPr>
          <w:rFonts w:ascii="Times New Roman;serif" w:hAnsi="Times New Roman;serif"/>
          <w:b w:val="false"/>
          <w:color w:val="000000"/>
          <w:sz w:val="22"/>
          <w:u w:val="single"/>
        </w:rPr>
        <w:t>Material Real Property</w:t>
      </w:r>
      <w:r>
        <w:rPr>
          <w:rFonts w:ascii="Times New Roman;serif" w:hAnsi="Times New Roman;serif"/>
          <w:b w:val="false"/>
          <w:color w:val="000000"/>
          <w:sz w:val="22"/>
        </w:rPr>
        <w:t>. Within ninety (90) days (or such longer time as Administrative Agent may reasonably agree) after the acquisition of any Material Real Property by a Loan Party (or such later date as may be agreed by the Administrative Agent in its reasonable discretion), the applicable Loan Party shall execute and/or deliver, or cause to be executed and/or delivered, to the Administrative Agent, for such Material Real Property, the following, each in form and substance reasonably satisfactory to the Administrative Agent:</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 fully executed and acknowledged Mortgage in form suitable for filing or recording in all filing or recording offices necessary in order to create a valid and enforceable first priority Lien (subject only to Liens permitted by Section 6.02) on such Material Real Property;</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 title insurance policy relating to the Mortgage referred to above, issued by a title insurer reasonably satisfactory to the Administrative Agent, with endorsements customarily available at reasonable rates, in an amount (not to exceed the fair market value of such Material Real Property) and otherwise reasonably satisfactory to the Administrative Agent and insuring that the Mortgage on such Material Real Property is a valid and enforceable mortgage lien on such Material Real Property, free and clear of all Liens except for Liens permitted by Section 6.02;</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a current A.L.T.A. survey in respect of such Material Real Property, certified to the Administrative Agent by a licensed surveyor or an update to an existing A.L.T.A. survey or an existing A.L.T.A. survey with a “no change” affidavit sufficient to allow the title insurance policy to remove the standard survey exception and issue the survey related endorsements;</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a completed “Life of Loan” standard flood hazard determination form as to such Material Real Property;</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a PZR Zoning Report, or equivalent zoning report or municipal zoning letter for such Material Real Property; and</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an opinion of local counsel in each state in which such Material Real Property is located with respect to the enforceability of the form of Mortgage to be recorded in such state and such other matters as are customary and as the Administrative Agent may reasonably request.</w:t>
      </w:r>
    </w:p>
    <w:p>
      <w:pPr>
        <w:pStyle w:val="TextBody"/>
        <w:bidi w:val="0"/>
        <w:spacing w:lineRule="auto" w:line="259"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From time to time, if the Administrative Agent reasonably determines that obtaining appraisals is necessary in order for the Administrative Agent or any Lender to comply with applicable laws or regulations (including any appraisals required to comply with FIRREA), and at any time if an Event of Default shall have occurred and be continuing, the Administrative Agent may, or may require the Borrower to, in either case at the Borrower’s expense, obtain appraisals in form and substance and from appraisers reasonably satisfactory to the Administrative Agent stating the then current fair market value of all or any portion of the personal property of any Loan Party and the fair market value or such other value as determined by the Administrative Agent (for example, replacement cost for purposes of flood insurance) of any Material Real Property of any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lineRule="auto" w:line="259" w:before="0" w:after="240"/>
        <w:ind w:left="0" w:right="0" w:firstLine="2160"/>
        <w:jc w:val="center"/>
        <w:rPr>
          <w:rFonts w:ascii="Times New Roman;serif" w:hAnsi="Times New Roman;serif"/>
          <w:b w:val="false"/>
          <w:color w:val="000000"/>
          <w:sz w:val="22"/>
        </w:rPr>
      </w:pPr>
      <w:r>
        <w:rPr>
          <w:rFonts w:ascii="Times New Roman;serif" w:hAnsi="Times New Roman;serif"/>
          <w:b w:val="false"/>
          <w:color w:val="000000"/>
          <w:sz w:val="22"/>
        </w:rPr>
        <w:t>ARTICLE VI</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Negative Covenants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So long as the Termination Conditions have not been satisfied, the Borrower covenants and agrees with the Lenders that: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6.01.    </w:t>
      </w:r>
      <w:r>
        <w:rPr>
          <w:rFonts w:ascii="Times New Roman;serif" w:hAnsi="Times New Roman;serif"/>
          <w:b w:val="false"/>
          <w:color w:val="000000"/>
          <w:sz w:val="22"/>
          <w:u w:val="single"/>
        </w:rPr>
        <w:t>Indebtedness</w:t>
      </w:r>
      <w:r>
        <w:rPr>
          <w:rFonts w:ascii="Times New Roman;serif" w:hAnsi="Times New Roman;serif"/>
          <w:b w:val="false"/>
          <w:color w:val="000000"/>
          <w:sz w:val="22"/>
        </w:rPr>
        <w:t>. The Borrower will not, and will not permit any Subsidiary to, create, incur, assume or permit to exist any Indebtedness, except: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Secured Obligations;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Indebtedness existing on the date hereof and, to the extent having an aggregate outstanding principal amount (or face amount in the case of letters of credit) in excess of $1,000,000 on the Closing Date, set forth on </w:t>
      </w:r>
      <w:r>
        <w:rPr>
          <w:rFonts w:ascii="Times New Roman;serif" w:hAnsi="Times New Roman;serif"/>
          <w:b w:val="false"/>
          <w:color w:val="000000"/>
          <w:sz w:val="22"/>
          <w:u w:val="single"/>
        </w:rPr>
        <w:t>Schedule 6.01</w:t>
      </w:r>
      <w:r>
        <w:rPr>
          <w:rFonts w:ascii="Times New Roman;serif" w:hAnsi="Times New Roman;serif"/>
          <w:b w:val="false"/>
          <w:color w:val="000000"/>
          <w:sz w:val="22"/>
        </w:rPr>
        <w:t>, and refinancings, extensions, renewals and replacements of any such Indebtedness with Indebtedness of a similar type that does not increase the outstanding principal amount thereof (except to the extent of prepayment premiums and fees owing in connection with such refinancing, extension, renewal or replacement);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Indebtedness of the Borrower to any Subsidiary and of any Subsidiary to the Borrower or any other Subsidiary, in each case, to the extent the related investment, loan or advance is permitted pursuant to Section 6.04(d);</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Guarantees by the Borrower of Indebtedness of any Subsidiary and by any Subsidiary of Indebtedness of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any Guarantee made for the benefit of any Subsidiary that is not a Loan Party, such Guarantee must also be permitted pursuant to </w:t>
      </w:r>
      <w:r>
        <w:rPr>
          <w:rFonts w:ascii="Times New Roman;serif" w:hAnsi="Times New Roman;serif"/>
          <w:b w:val="false"/>
          <w:color w:val="000000"/>
          <w:sz w:val="22"/>
          <w:u w:val="single"/>
        </w:rPr>
        <w:t>Section 6.04(d)</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Indebtedness of the Borrower or any Subsidiary incurred to finance the acquisition, construction or improvement of any fixed or capital assets, including Finance Lease Obligations and any Indebtedness assumed in connection with the acquisition of any such assets or secured by a Lien on any such assets prior to the acquisition thereof, and refinancings, extensions, renewals and replacements of any such Indebtedness that do not increase the outstanding principal amount thereof (except to the extent of prepayment premiums and fees owing in connection with such refinancing, extension, renewal or replacement);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Indebtedness is incurred prior to or within ninety (90) days after such acquisition or the completion of such construction or improvement and (ii) the aggregate principal amount of Indebtedness permitted by this clause (e) shall not exceed the greater of $50,000,000 and an amount equal to 25% of Consolidated EBITDA at any time outstanding;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Indebtedness of the Borrower or any Subsidiary as an account party in respect of trade letters of credit and letters of credit issued in connection with self-insured workers’ compensation liabilities or as otherwise required by applicable law;</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 xml:space="preserve">(i) Indebtedness the proceeds of which are used to finance or to repay Loans used to fund, (ii) Indebtedness assumed in connection with, and (iii) Indebtedness of any subsidiary acquired in connection with, in each case, any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after giving pro forma effect to such Permitted Acquisition and the incurrence or assumption of such Indebtedness, the Borrower is in pro forma compliance with the financial covenants set forth in Section 6.11 (including giving effect to any Adjusted Covenant Period elected in connection therewith) based on the most recent compliance certificate delivered pursuant to Section 5.01(c) (or, if prior to the date of delivery of any such compliance certificate, the last fiscal quarter included in the financial statements of the Borrower referred to in Section 3.04(a))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and (y) no Event of Default shall exist and be continuing immediately prior to or after giving effect to any incurrence of such Indebtedness;</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lineRule="auto" w:line="259" w:before="0" w:after="240"/>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rPr>
        <w:t>Indebtedness consisting of financing of insurance premiums in the ordinary course of business;</w:t>
      </w:r>
    </w:p>
    <w:p>
      <w:pPr>
        <w:pStyle w:val="TextBody"/>
        <w:bidi w:val="0"/>
        <w:spacing w:lineRule="auto" w:line="259" w:before="0" w:after="240"/>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rPr>
        <w:t xml:space="preserve">Indebtedness of the Borrower or any Subsidiary secured by a Lien on any asset (not constituting Collateral) of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outstanding principal amount of Indebtedness permitted by this clause (j) shall not in the aggregate exceed the greater of $20,000,000 and an amount equal to 10% of Consolidated EBITDA at any time;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rPr>
        <w:t xml:space="preserve">deferred compensation incurred in the ordinary course of business; </w:t>
      </w:r>
    </w:p>
    <w:p>
      <w:pPr>
        <w:pStyle w:val="TextBody"/>
        <w:bidi w:val="0"/>
        <w:spacing w:lineRule="auto" w:line="259" w:before="0" w:after="240"/>
        <w:ind w:left="0" w:right="0" w:firstLine="1440"/>
        <w:jc w:val="both"/>
        <w:rPr/>
      </w:pPr>
      <w:r>
        <w:rPr>
          <w:rFonts w:ascii="Times New Roman;serif" w:hAnsi="Times New Roman;serif"/>
          <w:b w:val="false"/>
          <w:color w:val="010000"/>
          <w:sz w:val="22"/>
        </w:rPr>
        <w:t>(l)    </w:t>
      </w:r>
      <w:r>
        <w:rPr>
          <w:rFonts w:ascii="Times New Roman;serif" w:hAnsi="Times New Roman;serif"/>
          <w:b w:val="false"/>
          <w:color w:val="000000"/>
          <w:sz w:val="22"/>
        </w:rPr>
        <w:t xml:space="preserve">unsecured Indebtedness so long as, at the time of incurrence thereof and immediately after giving effect (including giving effect on a pro forma basis) thereto, (i) (x) to the extent not incurred in connection with any Permitted Acquisition or similar investment permitted under Section 6.04, the Total Net Leverage Ratio is less than or equal to 3.25 to 1.00 and (y) to the extent incurred in connection with any investment under Section 6.04, the Borrower is in compliance with the financial covenants set forth in Section 6.11 (including giving effect to any Adjusted Covenant Period elected in connection therewith) and (ii) no Event of Default exists and is continuing or would result therefrom;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 xml:space="preserve">that, to the extent any Indebtedness incurred in reliance on this clause (l) constitutes Material Indebtedness, such Indebtedness shall (A) have a stated maturity that is no earlier than 91 days after the Maturity Date at the time such Indebtedness is incurred, (B) not have any scheduled prepayment, amortization, mandatory redemption, sinking fund or similar obligations prior to the date that is 91 days after the Maturity Date at the time such Indebtedness is incurred (except for customary offers to purchase with proceeds of asset sales or upon the occurrence of a change of control (or, with respect to Convertible Debt Securities, fundamental change offers) and, with respect to Convertible Debt Securities, pursuant to settlements upon conversion), (C) not be subject to any Guarantee by any Person other than a Loan Party, (D) not contain any financial maintenance covenants that are more restrictive than any financial maintenance covenant set forth in this Agreement and (E) have covenants and events of default that are not, when taken as a whole, more favorable to the holders of such Indebtedness than those applicable to the Borrower and its Subsidiaries under the Loan Documents (except for such terms applicable only to periods after the Maturity Date at the time such Indebtedness is incurred) unless such terms for such Indebtedness (x) are reflective of market terms and conditions for the type of Indebtedness incurred or issued at the time of issuance or incurrence thereof (in each case, as reasonably determined by the Borrower in good faith);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certificate of the Borrower delivered to the Administrative Agent at least five (5) Business Days prior to the incurrence of such Indebtedness, together with a reasonably detailed description of the material covenants and events of default of such Indebtedness or drafts of the documentation relating thereto, stating that the Borrower has reasonably determined in good faith that such covenants and events of default satisfy the foregoing requirement shall be conclusive evidence that such covenants and events of default satisfy the foregoing requirement unless the Administrative Agent notifies the Borrower within such five (5) Business Day period that it disagrees with such determination (including a reasonably detailed description of the basis upon which it disagrees) or (y) are otherwise reasonably satisfactory to the Administrative Agent; </w:t>
      </w:r>
      <w:r>
        <w:rPr>
          <w:rFonts w:ascii="Times New Roman;serif" w:hAnsi="Times New Roman;serif"/>
          <w:b w:val="false"/>
          <w:color w:val="000000"/>
          <w:sz w:val="22"/>
          <w:u w:val="single"/>
        </w:rPr>
        <w:t xml:space="preserve">provided further </w:t>
      </w:r>
      <w:r>
        <w:rPr>
          <w:rFonts w:ascii="Times New Roman;serif" w:hAnsi="Times New Roman;serif"/>
          <w:b w:val="false"/>
          <w:color w:val="000000"/>
          <w:sz w:val="22"/>
        </w:rPr>
        <w:t>that, Indebtedness incurred pursuant this clause (l) by any Subsidiary that is not a Loan Party, shall not in the aggregate exceed $20,000,000 at any one time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(m)    </w:t>
      </w:r>
      <w:r>
        <w:rPr>
          <w:rFonts w:ascii="Times New Roman;serif" w:hAnsi="Times New Roman;serif"/>
          <w:b w:val="false"/>
          <w:color w:val="000000"/>
          <w:sz w:val="22"/>
        </w:rPr>
        <w:t>unsecured Subordinated Indebtedness in an aggregate principal amount not exceeding the greater of $60,000,000 and an amount equal to 30% of Consolidated EBITDA at any time outstanding, to the extent subject to a Subordination Agreement;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(n)    </w:t>
      </w:r>
      <w:r>
        <w:rPr>
          <w:rFonts w:ascii="Times New Roman;serif" w:hAnsi="Times New Roman;serif"/>
          <w:b w:val="false"/>
          <w:color w:val="000000"/>
          <w:sz w:val="22"/>
        </w:rPr>
        <w:t xml:space="preserve">Indebtedness arising from receivables factoring arrangements in an aggregate principal amount not exceeding the greater of $30,000,000 and an amount equal to 15% of Consolidated EBITDA at any time outstanding; </w:t>
      </w:r>
    </w:p>
    <w:p>
      <w:pPr>
        <w:pStyle w:val="TextBody"/>
        <w:bidi w:val="0"/>
        <w:spacing w:lineRule="auto" w:line="259" w:before="0" w:after="240"/>
        <w:ind w:left="0" w:right="0" w:firstLine="1440"/>
        <w:jc w:val="both"/>
        <w:rPr/>
      </w:pPr>
      <w:r>
        <w:rPr>
          <w:rFonts w:ascii="Times New Roman;serif" w:hAnsi="Times New Roman;serif"/>
          <w:b w:val="false"/>
          <w:color w:val="010000"/>
          <w:sz w:val="22"/>
        </w:rPr>
        <w:t>(o)    </w:t>
      </w:r>
      <w:r>
        <w:rPr>
          <w:rFonts w:ascii="Times New Roman;serif" w:hAnsi="Times New Roman;serif"/>
          <w:b w:val="false"/>
          <w:color w:val="000000"/>
          <w:sz w:val="22"/>
        </w:rPr>
        <w:t>Indebtedness incurred in connection with corporate credit cards in an aggregate principal amount at any time outstanding not to exceed $15,000,000 at any time outstanding;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(p)    </w:t>
      </w:r>
      <w:r>
        <w:rPr>
          <w:rFonts w:ascii="Times New Roman;serif" w:hAnsi="Times New Roman;serif"/>
          <w:b w:val="false"/>
          <w:color w:val="000000"/>
          <w:sz w:val="22"/>
        </w:rPr>
        <w:t xml:space="preserve">cash management obligations and other Indebtedness in respect of netting services, overdraft protections and similar arrangements and Indebtedness arising from the honoring by a bank or other financial institution of a check, draft or similar instrument drawn against insufficient funds in the ordinary course of business; </w:t>
      </w:r>
    </w:p>
    <w:p>
      <w:pPr>
        <w:pStyle w:val="TextBody"/>
        <w:bidi w:val="0"/>
        <w:spacing w:lineRule="auto" w:line="259" w:before="0" w:after="240"/>
        <w:ind w:left="0" w:right="0" w:firstLine="1440"/>
        <w:jc w:val="both"/>
        <w:rPr/>
      </w:pPr>
      <w:r>
        <w:rPr>
          <w:rFonts w:ascii="Times New Roman;serif" w:hAnsi="Times New Roman;serif"/>
          <w:b w:val="false"/>
          <w:color w:val="010000"/>
          <w:sz w:val="22"/>
        </w:rPr>
        <w:t>(q)    </w:t>
      </w:r>
      <w:r>
        <w:rPr>
          <w:rFonts w:ascii="Times New Roman;serif" w:hAnsi="Times New Roman;serif"/>
          <w:b w:val="false"/>
          <w:color w:val="000000"/>
          <w:sz w:val="22"/>
        </w:rPr>
        <w:t>Indebtedness of the Borrower or any Subsidiary in respect of letters of credit (other than Letters of Credit issued hereunder or any letters of credit permitted under clause (b) above) in an aggregate amount at any time outstanding not to exceed $75,000,000;</w:t>
      </w:r>
    </w:p>
    <w:p>
      <w:pPr>
        <w:pStyle w:val="TextBody"/>
        <w:bidi w:val="0"/>
        <w:spacing w:lineRule="auto" w:line="259" w:before="0" w:after="240"/>
        <w:ind w:left="0" w:right="0" w:firstLine="1440"/>
        <w:jc w:val="both"/>
        <w:rPr/>
      </w:pPr>
      <w:r>
        <w:rPr>
          <w:rFonts w:ascii="Times New Roman;serif" w:hAnsi="Times New Roman;serif"/>
          <w:b w:val="false"/>
          <w:color w:val="010000"/>
          <w:sz w:val="22"/>
        </w:rPr>
        <w:t>(r)    </w:t>
      </w:r>
      <w:r>
        <w:rPr>
          <w:rFonts w:ascii="Times New Roman;serif" w:hAnsi="Times New Roman;serif"/>
          <w:b w:val="false"/>
          <w:color w:val="000000"/>
          <w:sz w:val="22"/>
        </w:rPr>
        <w:t>obligations in respect of the performance of bids, trade contracts, leases, statutory obligations, surety and appeal bonds, performance bonds and other obligations of a like nature, in each case in the ordinary course of business;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(s)    </w:t>
      </w:r>
      <w:r>
        <w:rPr>
          <w:rFonts w:ascii="Times New Roman;serif" w:hAnsi="Times New Roman;serif"/>
          <w:b w:val="false"/>
          <w:color w:val="000000"/>
          <w:sz w:val="22"/>
        </w:rPr>
        <w:t>Indebtedness of the Borrower and its Subsidiaries in an aggregate principal amount at any time outstanding not to exceed the greater of $20,000,000 and 10% of Consolidated EBITDA.</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6.02.    </w:t>
      </w:r>
      <w:r>
        <w:rPr>
          <w:rFonts w:ascii="Times New Roman;serif" w:hAnsi="Times New Roman;serif"/>
          <w:b w:val="false"/>
          <w:color w:val="000000"/>
          <w:sz w:val="22"/>
          <w:u w:val="single"/>
        </w:rPr>
        <w:t>Liens</w:t>
      </w:r>
      <w:r>
        <w:rPr>
          <w:rFonts w:ascii="Times New Roman;serif" w:hAnsi="Times New Roman;serif"/>
          <w:b w:val="false"/>
          <w:color w:val="000000"/>
          <w:sz w:val="22"/>
        </w:rPr>
        <w:t xml:space="preserve">.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Liens created pursuant to any Loan Document;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Permitted Encumbrances;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any Lien on any property or asset of the Borrower or any Subsidiary existing on the date hereof and set forth in </w:t>
      </w:r>
      <w:r>
        <w:rPr>
          <w:rFonts w:ascii="Times New Roman;serif" w:hAnsi="Times New Roman;serif"/>
          <w:b w:val="false"/>
          <w:color w:val="000000"/>
          <w:sz w:val="22"/>
          <w:u w:val="single"/>
        </w:rPr>
        <w:t>Schedule 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 such Lien shall not apply to any other property or asset of the Borrower or any Subsidiary and (ii) such Lien shall secure only those obligations which it secures on the date hereof and refinancings, extensions, renewals and replacements thereof that do not increase the outstanding principal amount thereof (except to the extent of prepayment premiums and fees owing in connection with such refinancing, extension, renewal or replacement);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refinancings, extensions, renewals and replacements thereof that do not increase the outstanding principal amount thereof (except to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the extent of prepayment premiums and fees owing in connection with such refinancing, extension, renewal or replacement);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Liens on fixed or capital assets acquired, constructed or improved by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security interests secure Indebtedness permitted by clause (e) of Section 6.01, (ii) such security interests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 shall not apply to any other property or assets of the Borrower or any Subsidiary;</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 xml:space="preserve">Liens on any property or asset acquired pursuant to a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Liens secure Indebtedness permitted by clause (g) of Section 6.01, (ii) such Liens and the Indebtedness secured thereby are incurred prior to or within ninety (90) days after such Permitted Acquisition, (iii) the Indebtedness secured thereby does not exceed the consideration paid for such Permitted Acquisition and (iv) such Lien shall not apply to any other property or assets of the Borrower or any Subsidiary;</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Liens on assets (not constituting Collateral) of the Borrower and its Subsidiaries not otherwise permitted above so long as the aggregate principal amount of the Indebtedness and other obligations subject to such Liens does not at any time exceed the greater of $20,000,000 and an amount equal to 10% of Consolidated EBITDA;</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rPr>
        <w:t>Liens securing Indebtedness or other obligations in an aggregate principal amount as of the date such Indebtedness is incurred, not to exceed the greater of $20,000,000 and an amount equal to 10% of Consolidated EBITDA determined as of the date such Indebtedness is incurred;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rPr>
        <w:t>Liens on receivables arising in connection with receivables factoring arrangements permitted pursuant to Section 6.01(n);</w:t>
      </w:r>
    </w:p>
    <w:p>
      <w:pPr>
        <w:pStyle w:val="TextBody"/>
        <w:bidi w:val="0"/>
        <w:spacing w:lineRule="auto" w:line="259" w:before="0" w:after="240"/>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rPr>
        <w:t>Liens on cash collateral or other deposits in respect of letters of credit permitted pursuant to Section 6.01;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rPr>
        <w:t>Liens arising from Uniform Commercial Code financing statements or similar filings made in respect of operating leases or consignments entered into by the Borrower or any of its Subsidiaries in the ordinary course of business.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6.03.    </w:t>
      </w:r>
      <w:r>
        <w:rPr>
          <w:rFonts w:ascii="Times New Roman;serif" w:hAnsi="Times New Roman;serif"/>
          <w:b w:val="false"/>
          <w:color w:val="000000"/>
          <w:sz w:val="22"/>
          <w:u w:val="single"/>
        </w:rPr>
        <w:t>Fundamental Changes and Asset Sales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will not, and will not permit any Subsidiary to, merge into or consolidate with any other Person, or permit any other Person to merge into or consolidate with it, or sell, transfer, lease or otherwise dispose of (in one transaction or in a series of transactions) any of its assets (including pursuant to a Sale and Leaseback Transaction), or any of the Equity Interests of any of its Subsidiaries (in each case, whether now owned or hereafter acquired), or liquidate or dissolve, except that: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to the extent constituting an asset of the Borrower, the Borrower may sell, transfer, lease, or otherwise dispose of any of its Equity Interests held as treasury stock;</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(ii)    any Subsidiary may merge into or consolidate with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if the Borrower is a party in such transaction, the Borrower is the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surviving entity; and (B) if any Guarantor is a party in such transaction and the Borrower is not, the surviving entity shall be or become a Guarantor;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Subsidiary that is not a Loan Party may sell, transfer, lease or otherwise dispose of its assets (A) to the Borrower or any other Subsidiary or (B) to the extent constituting an investment governed by Section 6.04, in any transaction permitted pursuant to Section 6.04;</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any Loan Party may sell, transfer, lease or otherwise dispose of its assets (A) to another Loan Party or (B) to the extent constituting an investment governed by Section 6.04, in any transaction permitted pursuant to Section 6.04;</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(v)    Borrower or any Subsidiary may merge into or consolidate with another Person in order to consummate a transaction that is otherwise permitted pursuant to Section 6.04;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if the Borrower is a party in such transaction, the Borrower is the surviving entity; and (B) if any Guarantor is a party in such transaction and the Borrower is not, the surviving entity shall be or become a Guarantor;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    the Borrower and its Subsidiaries may (A) sell inventory in the ordinary course of business, (B) effect sales, trade-ins or dispositions of used equipment for value in the ordinary course of business, (C) subject to Section 6.14, enter into licenses of technology or other Intellectual Property (provided that, for the avoidance of doubt, in the case of any exclusive licenses to Persons that are not Loan Parties or required to become Loan Parties, the Intellectual Property subject to such exclusive license does not constitute Material Intellectual Property) in the ordinary course of business, and (D) make any other sales, transfers, leases or dispositions (and any merger or consolidation with another Person in order to consummate such sale, transfer, lease or disposition) in an aggregate amount not to exceed 30% of Consolidated Total Assets, measured as of the last day of the fiscal quarter most recently ended prior to the date of such sale, transfer, lease, or disposition for which a compliance certificate has been delivered pursuant to Section 5.01(c) (or, if prior to the date of the delivery of the first compliance certificate to be delivered pursuant to Section 5.01(c), the most recent financial statements referred to in Section 3.04(a)), so long as at the time of any such sale, transfer, lease or disposition involving aggregate payments or consideration in excess of the greater of $5,000,000 and an amount equal to 2.5% of Consolidated EBITDA determined as of the date of such sale, transfer, lease or disposition, (x) no Event of Default then exists or would immediately result therefrom and (y) such sale is for fair market value (as reasonably determined by the Borrower) and at least 75% of the aggregate consideration received in connection with such sale, transfer, lease or disposition is comprised of cash or Permitted Investments;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    the use or transfer of cash or cash equivalents in a manner that is not prohibited by the terms of the Agreement;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    sales, transfers or dispositions of accounts in the ordinary course of business for purposes of collection or settlement of disputed claims;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    sales, transfers or dispositions of assets resulting from any casualty or other insured damage to, or any taking under power of eminent domain or by condemnation or similar proceeding of, any property or asset of;</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(x)    any Subsidiary may liquidate or dissolve if the Borrower determines in good faith that such liquidation or dissolution is in the best interests of the Borrower and is not materially disadvantageous to the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such dissolved or liquidated Subsidiary is a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Loan Party, such Subsidiary shall sell, transfer or otherwise dispose of its assets to another Loan Party prior to or concurrently with such dissolution or liquidation;</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    the Borrower and its Subsidiaries may unwind or otherwise settle any Permitted Equity Derivative or Permitted Warrant Transaction the entry into which was not prohibited by this Agreement;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    dispositions of obsolete, damaged, worn out, used, or surplus property (including for purposes of recycling), whether now owned or hereafter acquired and dispositions of property of the Borrower and its Subsidiaries that is no longer used or useful in the conduct of the business or economically practicable or commercially desirable to maintain;</w:t>
      </w:r>
    </w:p>
    <w:p>
      <w:pPr>
        <w:pStyle w:val="TextBody"/>
        <w:bidi w:val="0"/>
        <w:spacing w:lineRule="auto" w:line="259"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merger or consolidation involving a Person that is not a wholly-owned Subsidiary immediately prior to such merger or consolidation shall not be permitted unless it is also permitted by Section 6.04.</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will not, and will not permit any of its Subsidiaries to, engage to any material extent in any business other than businesses of the type conducted by the Borrower and its Subsidiaries on the date of execution of this Agreement and businesses reasonably related thereto or reasonable extensions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Borrower will not change its fiscal year from the basis in effect on the Closing Date.</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nothing in this Section 6.03 shall prohibit the Closing Date IPO Transactions.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6.04.    </w:t>
      </w:r>
      <w:r>
        <w:rPr>
          <w:rFonts w:ascii="Times New Roman;serif" w:hAnsi="Times New Roman;serif"/>
          <w:b w:val="false"/>
          <w:color w:val="000000"/>
          <w:sz w:val="22"/>
          <w:u w:val="single"/>
        </w:rPr>
        <w:t>Investments, Loans, Advances, Guarantees and Acquisitions</w:t>
      </w:r>
      <w:r>
        <w:rPr>
          <w:rFonts w:ascii="Times New Roman;serif" w:hAnsi="Times New Roman;serif"/>
          <w:b w:val="false"/>
          <w:color w:val="000000"/>
          <w:sz w:val="22"/>
        </w:rPr>
        <w:t>. The Borrower will not, and will not permit any of its Subsidiaries to, purchase, hold or acquire (including pursuant to any merger or consolidation with any Person that was not a wholly owned Subsidiary prior to such merger or consolidation)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except:</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cash and Permitted Investments;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Permitted Acquisitions;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investments by the Borrower and its Subsidiaries existing on the date hereof in the capital stock of its Subsidiaries;</w:t>
      </w:r>
    </w:p>
    <w:p>
      <w:pPr>
        <w:pStyle w:val="TextBody"/>
        <w:bidi w:val="0"/>
        <w:spacing w:lineRule="auto" w:line="259" w:before="0" w:after="240"/>
        <w:ind w:left="0" w:right="0" w:firstLine="1440"/>
        <w:jc w:val="both"/>
        <w:rPr/>
      </w:pPr>
      <w:r>
        <w:rPr>
          <w:rFonts w:ascii="Times New Roman;serif" w:hAnsi="Times New Roman;serif"/>
          <w:b w:val="false"/>
          <w:color w:val="000000"/>
          <w:sz w:val="22"/>
        </w:rPr>
        <w:t xml:space="preserve">(d)    investments, loans or advances made by the Borrower in or to any Subsidiary and made by any Subsidiary in or to the Borrower or any other Subsidiary and Guarantees by the Borrower or any Subsidiary for the benefit of the Borrower or any other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at the time of any such investment, loan, advance by any Loan Party in, or Guarantee by any Loan Party for the benefit of, any Subsidiary that is not a Loan Party, the aggregate amount outstanding of all such investments, loans, advances, and Guarantees shall not exceed the greater of $30,000,000 and an amount equal to 15% of Consolidated EBITDA;</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investments in any Foreign Subsidiary that is not a Loan Party in an aggregate outstanding amount not to exceed the greater of $20,000,000 and an amount equal to 10% of Consolidated EBITDA at any time;</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investments consisting of Indebtedness (including Guarantees) permitted by Section 6.01, Liens permitted by Section 6.02, fundamental changes and asset sales permitted by Section 6.03, and Restricted Payments permitted by Section 6.04;</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 intercompany advances between and among the Borrower and its Subsidiaries relating to their cash management, tax, and accounting operations in the ordinary course of business, (ii) intercompany loans, advances, or Indebtedness between and among the Borrower and its Subsidiaries having a term not exceeding 364 days and made in the ordinary course of business, and (iii) obligations of the Borrower or any of its Subsidiaries under any Guarantees or similar instruments, in each case to the extent not in connection with any Indebtedness for borrowed money;</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investments in negotiable instruments for collection in the ordinary course of business;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advances made in connection with purchases of goods or services in the ordinary course of business;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investments received in settlement of delinquent obligations to the Borrower or any Subsidiary effected in the ordinary course of business or owing to the Borrower or any Subsidiary as a result of any bankruptcy or insolvency proceeding involving an account debtor or upon the foreclosure or enforcement of any Lien in favor of the Borrower or any Subsidiary;</w:t>
      </w:r>
    </w:p>
    <w:p>
      <w:pPr>
        <w:pStyle w:val="TextBody"/>
        <w:bidi w:val="0"/>
        <w:spacing w:lineRule="auto" w:line="259" w:before="0" w:after="240"/>
        <w:ind w:left="0" w:right="0" w:firstLine="1440"/>
        <w:jc w:val="both"/>
        <w:rPr/>
      </w:pPr>
      <w:r>
        <w:rPr>
          <w:rFonts w:ascii="Times New Roman;serif" w:hAnsi="Times New Roman;serif"/>
          <w:b w:val="false"/>
          <w:color w:val="000000"/>
          <w:sz w:val="22"/>
        </w:rPr>
        <w:t xml:space="preserve">(k)    investments, loans, advances and Guarantees existing on the Closing Date and set forth on </w:t>
      </w:r>
      <w:r>
        <w:rPr>
          <w:rFonts w:ascii="Times New Roman;serif" w:hAnsi="Times New Roman;serif"/>
          <w:b w:val="false"/>
          <w:color w:val="000000"/>
          <w:sz w:val="22"/>
          <w:u w:val="single"/>
        </w:rPr>
        <w:t>Schedule 6.04</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investments arising under Swap Agreements entered into in compliance with Section 6.05;</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loans or advances made by Borrower or any Subsidiary to its employees in the ordinary course of business consistent for travel and entertainment expenses, relocation costs and similar purposes up to a maximum of $1,500,000 in the aggregate at any one time outstanding;</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investments, loans and advances owned by, and Guarantees made by, any Person existing at the time such Person becomes a Subsidiary of a Borrower or consolidates or merges with a Borrower or any of its Subsidiaries (including in connection with a Permitted Acquisition) so long as such investments, loans, advances and Guarantee were not made in contemplation of such Person becoming a Subsidiary or of such consolidation or merger;</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extensions of trade credit in the ordinary course of business;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(p)    any endorsement of a check or other medium of payment for deposit or collection, or any similar transaction, in each case in the ordinary course of business; </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(q)    investments arising under Permitted Equity Derivatives entered into in compliance with the terms of this Agreement; </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(r)    the Closing Date IPO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investments among the Borrower and its Subsidiaries consisting of contributions, dispositions, or other transfers of vehicles and related spare parts and batteries in the ordinary course of business;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    any other investment, loan, advance or Guarantee (other than acquisitions) so long as during the term of this Agreement, at the time of making any such investment, loan, advance or Guarantee and immediately after giving pro forma effect thereto, the aggregate amount of all such investments, loans, advances and Guarantees which are outstanding do not exceed the greater of $60,000,000 and an amount equal to 30% of Consolidated EBITDA; and</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    other investments so long as, at the time of making any such investment and immediately after giving pro forma effect thereto, (i) Total Net Leverage Ratio is less than 3.25 to 1.00 and (ii) no Event of Default exists and is continuing or would result therefrom.</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6.05.    </w:t>
      </w:r>
      <w:r>
        <w:rPr>
          <w:rFonts w:ascii="Times New Roman;serif" w:hAnsi="Times New Roman;serif"/>
          <w:b w:val="false"/>
          <w:color w:val="000000"/>
          <w:sz w:val="22"/>
          <w:u w:val="single"/>
        </w:rPr>
        <w:t>Swap Agreements</w:t>
      </w:r>
      <w:r>
        <w:rPr>
          <w:rFonts w:ascii="Times New Roman;serif" w:hAnsi="Times New Roman;serif"/>
          <w:b w:val="false"/>
          <w:color w:val="000000"/>
          <w:sz w:val="22"/>
        </w:rPr>
        <w:t>. The Borrower will not, and will not permit any of its Subsidiaries to, enter into any Swap Agreement, except (a) Swap Agreements entered into to hedge or mitigate risks to which the Borrower or any Subsidiary has actual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6.06.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The Borrower will not, and will not permit any of its Subsidiaries to, sell, lease or otherwise transfer any property or assets to, or purchase, lease or otherwise acquire any property or assets from, or otherwise engage in any other transactions with, any of its Affiliates, in each case involving aggregate payments or consideration in excess of $2,500,000, except (a) at prices and on terms and conditions not less favorable to the Borrower or such Subsidiary than could be obtained on an arm’s-length basis from unrelated third parties, (b) transactions between or among the Borrower and its wholly owned Subsidiaries not involving any other Affiliate, (c) any Restricted Payment permitted by Section 6.07, (d) any transactions between or among the Borrower and its Subsidiaries involving the provision of cash management or general corporate services, and (e) the Closing Date IPO Transactions.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6.07.    </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The Borrower will not, and will not permit any of its Subsidiaries to, declare or make, or agree to pay or make, directly or indirectly, any Restricted Payment, except: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or any Subsidiary may declare and make Restricted Payments payable in the form of Equity Interests (other than Disqualified Stock not otherwise permitted to be incurred under Section 6.01);</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Subsidiaries may make Restricted Payments ratably with respect to their Equity Interests so long as such Restricted Payment is not prohibited by Sections 6.03 and 6.04;</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the Borrower may make Restricted Payments (i) pursuant to and in accordance with stock option or equity-based plans or other benefit plans for future, present, or former directors, officers, employees, managers, consultants, or independent contractors of the Borrower and its Subsidiaries (or their respective Affiliates, estates, heirs, family members, spouses or former spouses or permitted transferees), (ii) payments made or expected to be made by the Borrower or any of its Subsidiaries in respect of withholding or similar taxes payable or expected to be payable by any future, present, or former director, officer, employee, manager, consultant, or independent contractor of the Borrower or any of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(or their respective Affiliates, estates, heirs, family members, spouses or former spouses or permitted transferees) in connection with the exercise of stock options or the grant, vesting, or delivery of Equity Interests, and (iii) loans or advances to officers, directors, employees, managers, consultants, and independent contractors of the Borrower or any of its Subsidiaries in connection with such Person’s purchase of Equity Interests of the Borrower; provided</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 xml:space="preserve">that no cash is actually advanced pursuant to this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other than to pay taxes due in connection with such purchase, unless immediately repaid;</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(i) the purchase or any other payment in respect of any Permitted Equity Derivatives in connection with the issuance of any Convertible Debt Securities permitted under Section 6.01 (and the replacement of any such Permitted Equity Derivatives) and (ii) the partial or complete unwinding, acceleration, settlement or termination of any Permitted Equity Derivatives or Permitted Warrant Transactions the entry into which was not prohibited by this Agreement; </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the Borrower may make Restricted Payments to repurchase its Equity Interests or to redeem any stock options in connection with its Equity Interests, in each case, so long as at the time of such Restricted Payment (i) no Default exists and is continuing or would result therefrom and (ii) the Total Net Leverage Ratio, after giving pro forma effect to such Restricted Payment, is less than or equal to 0.50 to 1.00 less than the then applicable maximum Total Net Leverage Ratio permitted by Section 6.11(a) at such time (any such Restricted Payment, a “</w:t>
      </w:r>
      <w:r>
        <w:rPr>
          <w:rFonts w:ascii="Times New Roman;serif" w:hAnsi="Times New Roman;serif"/>
          <w:b w:val="false"/>
          <w:color w:val="000000"/>
          <w:sz w:val="22"/>
          <w:u w:val="single"/>
        </w:rPr>
        <w:t>Permitted Repurchase</w:t>
      </w:r>
      <w:r>
        <w:rPr>
          <w:color w:val="000000"/>
        </w:rPr>
        <w:t>”</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the Borrower may make Restricted Payments, the proceeds of which will be used to pay operating costs and expenses (including Public Company Costs) of the Borrower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Borrower and its Subsidiaries;</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the Borrower and its Subsidiaries may make Permitted Tax Distributions;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rPr>
        <w:t>the Borrower and its Subsidiaries may make any other Restricted Payment so long as the Restricted Payment Requirements are satisfied in connection with such Restricted Payment;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Closing Date IPO Transactions.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6.08.    </w:t>
      </w:r>
      <w:r>
        <w:rPr>
          <w:rFonts w:ascii="Times New Roman;serif" w:hAnsi="Times New Roman;serif"/>
          <w:b w:val="false"/>
          <w:color w:val="000000"/>
          <w:sz w:val="22"/>
          <w:u w:val="single"/>
        </w:rPr>
        <w:t>Restrictive Agreements</w:t>
      </w:r>
      <w:r>
        <w:rPr>
          <w:rFonts w:ascii="Times New Roman;serif" w:hAnsi="Times New Roman;serif"/>
          <w:b w:val="false"/>
          <w:color w:val="000000"/>
          <w:sz w:val="22"/>
        </w:rPr>
        <w:t xml:space="preserve">. The Borrower will not, and will not permit any of its Subsidiaries to, directly or indirectly, enter into, incur or permit to exist any agreement or other arrangement that prohibits, restricts or imposes any condition upon (a) the ability of the Borrower or any Subsidiary to create, incur or permit to exist any Lien upon any of its property or assets to secure the Secured Obligations, or (b) the ability of any Subsidiary to pay dividends or other distributions with respect to holders of its Equity Interests or to make or repay loans or advances to the Borrower or any other Subsidiary or to Guarantee the Secured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foregoing shall not apply to restrictions and conditions imposed by law or by any Loan Document, (ii) the foregoing shall not apply to customary restrictions and conditions contained in agreements relating to the sale of a Subsidiary or any other asset pending such sale, provided such restrictions and conditions apply only to the Subsidiary that is, or the assets that are, to be sold and such sale is permitted hereunder or a condition to the closing of such sale is the payment in full of this Agreement or a consent under this Agreement (it being understood and agreed that neither the Administrative Agent nor any Lender shall be required to grant any such consent), (iii) clause (a) of the foregoing shall not apply to restrictions or conditions imposed by any agreement relating to secured Indebtedness permitted by this Agreement if such restrictions or conditions apply only to the property or assets securing such Indebtedness, (iv) clause (a) of the foregoing shall not apply to customary provisions in leases and other contracts restricting the assignment thereof, (v) the foregoing shall not apply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to restrictions and conditions contained in other Indebtedness permitted under this Agreement so long as such restrictions and conditions are not more onerous for the Borrower and the Subsidiaries than the restrictions and conditions contained in the Loan Documents, and (vi) the foregoing shall not apply to customary provisions contained in joint venture agreements and related to the organizational documents of non-wholly owned Subsidiaries;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Borrower or the applicable Subsidiary shall use reasonable efforts to exclude any such limitations or restrictions from such joint venture agreements and organizational documents.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6.09.    </w:t>
      </w:r>
      <w:r>
        <w:rPr>
          <w:rFonts w:ascii="Times New Roman;serif" w:hAnsi="Times New Roman;serif"/>
          <w:b w:val="false"/>
          <w:color w:val="000000"/>
          <w:sz w:val="22"/>
          <w:u w:val="single"/>
        </w:rPr>
        <w:t>Subordinated Indebtedness and Amendments to Subordinated Indebtedness</w:t>
      </w:r>
      <w:r>
        <w:rPr>
          <w:color w:val="000000"/>
        </w:rPr>
        <w:t xml:space="preserve"> </w:t>
      </w:r>
      <w:r>
        <w:rPr>
          <w:rFonts w:ascii="Times New Roman;serif" w:hAnsi="Times New Roman;serif"/>
          <w:b w:val="false"/>
          <w:color w:val="000000"/>
          <w:sz w:val="22"/>
          <w:u w:val="single"/>
        </w:rPr>
        <w:t>Documents; Payments in respect of Convertible Debt Securities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will not, and will not permit any Subsidiary to, directly or indirectly prepay, defease or in substance defease, purchase, redeem, retire or otherwise acquire, any Subordinated Indebtedness or any Indebtedness from time to time outstanding under the Subordinated Indebtedness Documents (any of the foregoing, a “</w:t>
      </w:r>
      <w:r>
        <w:rPr>
          <w:rFonts w:ascii="Times New Roman;serif" w:hAnsi="Times New Roman;serif"/>
          <w:b w:val="false"/>
          <w:color w:val="000000"/>
          <w:sz w:val="22"/>
          <w:u w:val="single"/>
        </w:rPr>
        <w:t>Subordinated Debt Payment</w:t>
      </w:r>
      <w:r>
        <w:rPr>
          <w:color w:val="000000"/>
        </w:rPr>
        <w:t>”</w:t>
      </w:r>
      <w:r>
        <w:rPr>
          <w:rFonts w:ascii="Times New Roman;serif" w:hAnsi="Times New Roman;serif"/>
          <w:b w:val="false"/>
          <w:color w:val="000000"/>
          <w:sz w:val="22"/>
        </w:rPr>
        <w:t>), in each case other than in connection with any refinancings, extensions, renewals and replacements thereof that do not decrease the outstanding principal amount thereof, unless:</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no Event of Default has occurred and is continuing prior to making such Subordinated Debt Payment or would arise after giving effect (including giving effect on a pro forma basis) thereto; and</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(ii)     (i) there shall be no dollar limit on Subordinated Debt Payments made when the Total Net Leverage Ratio is less than 2.50 to 1.00 immediately before and after giving effect (including giving effect on a pro forma basis) to such Subordinated Debt Payment (based on the most recently delivered compliance certificate under Section 5.01(c)), and (ii) there shall be an aggregate dollar limit of $12,500,000 beginning on the date on which such Subordinated Debt Payment (with such Subordinated Debt Payment applied toward usage under such cap) is made and ending twelve months thereafter if the Total Net Leverage Ratio equals or exceeds 2.50 to 1.00 immediately before and after giving effect (including giving effect on a pro forma basis) to such Subordinated Debt Payment (based on the most recently delivered compliance certificate under Section 5.01(c), as applicable);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Total Net Leverage Ratio falls below 2.50 to 1.00 in a subsequent reporting period, such $12,500,000 limitation shall cease;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if the Total Net Leverage Ratio shall return to being equal to or greater than 2.50 to 1.00, a new twelve-month period shall begin with a new $12,500,000 cap on Subordinated Debt Payment under this clause:</w:t>
      </w:r>
    </w:p>
    <w:p>
      <w:pPr>
        <w:pStyle w:val="TextBody"/>
        <w:bidi w:val="0"/>
        <w:spacing w:lineRule="auto" w:line="259"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no Subordinated Debt Payment shall be permitted to the extent such payment is prohibited by the terms of the applicable Subordination Agreement.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Except as expressly permitted under the terms of the applicable Subordination Agreement, the Borrower will not, and will not permit any Subsidiary to, amend the Subordinated Indebtedness Documents or any document, agreement or instrument evidencing any Indebtedness incurred pursuant to the Subordinated Indebtedness Documents (or any refinancings, replacements, substitutions, extensions or renewals thereof) or pursuant to which such Indebtedness is issued where such amendment, modification or supplement provides for the following or which has any of the following effects:</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increases the overall principal amount of any such Indebtedness (other than as permitted pursuant to Section 6.01) or increases the amount of any single scheduled installment of principal or interest that is required to be made prior to the Maturity Date;</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shortens or accelerates the date upon which any installment of principal or interest becomes due or adds any additional mandatory redemption provisions, in each case, prior to the Maturity Date;</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shortens the final maturity date of such Indebtedness or otherwise accelerates the amortization schedule with respect to such Indebtedness, in each case prior to the Maturity Date;</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increases the rate of interest accruing on such Indebtedness;</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provides for the payment of additional fees or increases existing fees;</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amends or modifies any financial or negative covenant (or covenant which prohibits or restricts the Borrower or any Subsidiary from taking certain actions) in a manner which is more onerous or more restrictive in any material respect to the Borrower or such Subsidiary or which is otherwise materially adverse to the Borrower, any Subsidiary and/or the Lenders or, in the case of any such covenant, which places material additional restrictions on the Borrower or such Subsidiary or which requires the Borrower or such Subsidiary to comply with more restrictive financial ratios or which requires the Borrower to better its financial performance, in each case from that set forth in the existing applicable covenants in the Subordinated Indebtedness Documents or the applicable covenants in this Agreement, unless, in each case, such amendment or modification is intended to match an amendment or modification to the Loan Documents and maintain the same cushion as is in the existing Subordinated Indebtedness Documents and the Loan Documents; or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amends, modifies or adds any affirmative covenant in a manner which (i) when taken as a whole, is materially adverse to the Borrower, any Subsidiary and/or the Lenders or (ii) is more onerous than the existing applicable covenant in the Subordinated Indebtedness Documents or the applicable covenant in this Agreement, unless, in each case, such amendment, modification or addition is intended to match an amendment, modification or addition to the Loan Documents and maintain the same cushion as is in the existing Subordinated Indebtedness Documents and the Loan Documents.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The Borrower shall not, nor shall it permit any Subsidiary to, redeem, repurchase, convert, exchange or settle any Convertible Debt Securities, other than (i) any such redemption, repurchase, conversion, exchange or settlement made solely with Equity Interests (other than Disqualified Stock);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also be permitted to pay cash in lieu of fractional shares in connection with such redemption, repurchase, conversion, exchange or settlement, (ii) any such redemption, repurchase, conversion, exchange or settlement made solely with an amount not to exceed the principal amount of Convertible Debt Securities incurred pursuant to the terms of this Agreement and (iii) any other redemption, repurchase, conversion, exchange or settlement so long as (x) at the time thereof and immediately after giving effect (including giving effect on a pro forma basis) thereto, (A) no Event of Default has occurred and is continuing or would result therefrom and (B) the Borrower is in pro forma compliance with the financial covenants set forth in Section 6.11 and (y) the aggregate amount of cash and Permitted Investments paid in connection with all such redemptions, repurchases, conversions, exchanges and settlements made in reliance on this Section 6.09(c)(iii) does not exceed the sum of (1) the principal amount of the Convertible Debt Securities plus (2) any payments received by the Borrower or any of its Subsidiaries pursuant to the exercise, settlement or termination of any related Permitted Equity Derivative;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Total Net Leverage Ratio is less than 2.50 to 1.00 both before and immediately after giving effect (including giving effect on a pro forma basis) thereto, such redemption, repurchase, conversion, exchange or settlement shall not be included in such dollar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6.10.    </w:t>
      </w:r>
      <w:r>
        <w:rPr>
          <w:rFonts w:ascii="Times New Roman;serif" w:hAnsi="Times New Roman;serif"/>
          <w:b w:val="false"/>
          <w:color w:val="000000"/>
          <w:sz w:val="22"/>
          <w:u w:val="single"/>
        </w:rPr>
        <w:t>Sale and Leaseback Transactions</w:t>
      </w:r>
      <w:r>
        <w:rPr>
          <w:rFonts w:ascii="Times New Roman;serif" w:hAnsi="Times New Roman;serif"/>
          <w:b w:val="false"/>
          <w:color w:val="000000"/>
          <w:sz w:val="22"/>
        </w:rPr>
        <w:t>. The Borrower will not, nor will it permit any Subsidiary to, enter into any Sale and Leaseback Transaction, other than Sale and Leaseback Transactions in respect of which the net proceeds received in connection therewith does not exceed $30,000,000 in the aggregate during the term of this Agreement, determined on a consolidated basis for the Borrower and its Subsidiaries.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6.11.    </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Maximum Total Net Leverage Ratio</w:t>
      </w:r>
      <w:r>
        <w:rPr>
          <w:rFonts w:ascii="Times New Roman;serif" w:hAnsi="Times New Roman;serif"/>
          <w:b w:val="false"/>
          <w:color w:val="000000"/>
          <w:sz w:val="22"/>
        </w:rPr>
        <w:t xml:space="preserve">. Commencing with the first full fiscal quarter ending after the Closing Date, the Borrower will not permit the Total Net Leverage Ratio, as of the last day of any Test Period, to be greater than 3.25 to 1.00;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 so long as no Event of Default exists and is continuing at such time or would result therefrom, the Borrower may, on not more than two (2) occasions during the term of this Agreement, elect to increase the maximum permitted Total Net Leverage Ratio under this Section 6.11(a) by 0.50 to 1.00 for four consecutive fiscal quarters of the Borrower in connection with a Material Acquisition occurring during the first of such fiscal quarters (any such period of four consecutive fiscal quarters of the Borrower subject to such election under this clause (i) being referred to as an “</w:t>
      </w:r>
      <w:r>
        <w:rPr>
          <w:rFonts w:ascii="Times New Roman;serif" w:hAnsi="Times New Roman;serif"/>
          <w:b w:val="false"/>
          <w:color w:val="000000"/>
          <w:sz w:val="22"/>
          <w:u w:val="single"/>
        </w:rPr>
        <w:t>Adjusted Covenant Period</w:t>
      </w:r>
      <w:r>
        <w:rPr>
          <w:color w:val="000000"/>
        </w:rPr>
        <w:t>”</w:t>
      </w:r>
      <w:r>
        <w:rPr>
          <w:rFonts w:ascii="Times New Roman;serif" w:hAnsi="Times New Roman;serif"/>
          <w:b w:val="false"/>
          <w:color w:val="000000"/>
          <w:sz w:val="22"/>
        </w:rPr>
        <w:t>) and (ii) notwithstanding the foregoing clause (i), the Borrower may not elect an Adjusted Covenant Period for at least one (1) full fiscal quarter of the Borrower following the end of an Adjusted Covenant Period before a new Adjusted Covenant Period is available again pursuant to the preceding clause (i) for a new period of four consecutive fiscal quarters of the Borrower as described in the foregoing clause (i).</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u w:val="single"/>
        </w:rPr>
        <w:t>Minimum Fixed Charge Coverage Ratio</w:t>
      </w:r>
      <w:r>
        <w:rPr>
          <w:rFonts w:ascii="Times New Roman;serif" w:hAnsi="Times New Roman;serif"/>
          <w:b w:val="false"/>
          <w:color w:val="000000"/>
          <w:sz w:val="22"/>
        </w:rPr>
        <w:t>. Commencing with the first full fiscal quarter ending after the Closing Date, the Borrower will not permit the Fixed Charge Coverage Ratio, determined as of the end of any Test Period, to be less than 1.25 to 1.00.</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6.12.    </w:t>
      </w:r>
      <w:r>
        <w:rPr>
          <w:rFonts w:ascii="Times New Roman;serif" w:hAnsi="Times New Roman;serif"/>
          <w:b w:val="false"/>
          <w:color w:val="000000"/>
          <w:sz w:val="22"/>
          <w:u w:val="single"/>
        </w:rPr>
        <w:t>Right to Cure</w:t>
      </w:r>
      <w:r>
        <w:rPr>
          <w:rFonts w:ascii="Times New Roman;serif" w:hAnsi="Times New Roman;serif"/>
          <w:b w:val="false"/>
          <w:color w:val="000000"/>
          <w:sz w:val="22"/>
        </w:rPr>
        <w:t>. Notwithstanding anything to the contrary contained in Section 6.11, in the event that the Total Net Leverage Ratio is greater than the amount set forth in Section 6.11(a) as of the applicable date of determination, the cash proceeds of any equity contribution made to the Borrower, and the cash proceeds of any issuance by the Borrower of its Equity Interests (which shall be common equity or other equity (such other equity to be on terms reasonably acceptable to the Administrative Agent) (contributed in turn as cash common equity to the Borrower), but not Disqualified Stock), in each case, received after the first day of such applicable date of determination and on or prior to the day that is fifteen (15) Business Days after the day on which financial statements are required to be delivered for such date of determination will, at the request of the Borrower, be included in the calculation of Consolidated EBITDA solely for the purposes of determining compliance with the financial covenant set forth in Section 6.11(a) at the end of such applicable date of determination and any subsequent period that includes a fiscal quarter in such applicable date of determination (any such equity contribution, a “</w:t>
      </w:r>
      <w:r>
        <w:rPr>
          <w:rFonts w:ascii="Times New Roman;serif" w:hAnsi="Times New Roman;serif"/>
          <w:b w:val="false"/>
          <w:color w:val="000000"/>
          <w:sz w:val="22"/>
          <w:u w:val="single"/>
        </w:rPr>
        <w:t>Specified Equity Contribution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no Revolving Lender or Swing Line Lender shall be required to make any new extension of credit under a Loan Document, and no Issuing Banks shall be required to issue, increase the face amount of, or extend any Letter of Credit, during the fifteen (15) Business Day period referred to above if the Borrower has not received the proceeds of such Specified Equity Contribution prior to or concurrently with such extension, issuance or increase;</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shall not be permitted to so request that a Specified Equity Contribution be included in the calculation of Consolidated EBITDA with respect to any fiscal quarter unless, after giving effect to such requested Specified Equity Contribution, there would be at least two (2) fiscal quarters in the relevant four fiscal quarter period in which no Specified Equity Contribution has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no more than five (5) Specified Equity Contributions will be made in the aggregate;</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the amount of any Specified Equity Contribution will be no greater than the minimum amount required to cause the Borrower to be in compliance with the financial covenant set forth in Section 6.11(a);</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any proceeds of Specified Equity Contributions will be disregarded for all other purposes under the Loan Documents (including calculating Consolidated EBITDA for purposes of determining leverage-based basket levels and other items governed by reference to Consolidated EBITDA);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there shall be no reduction in Indebtedness pursuant to a cash netting provision with the proceeds of any Specified Equity Contribution for purposes of determining compliance with the financial covenants set forth in Section 6.11 for the fiscal quarter for which such Specified Equity Contribution was made.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6.13.    </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was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59" w:before="0" w:after="480"/>
        <w:ind w:left="0" w:right="0" w:firstLine="720"/>
        <w:jc w:val="both"/>
        <w:rPr/>
      </w:pPr>
      <w:r>
        <w:rPr>
          <w:rFonts w:ascii="Times New Roman;serif" w:hAnsi="Times New Roman;serif"/>
          <w:b w:val="false"/>
          <w:color w:val="000000"/>
          <w:sz w:val="22"/>
        </w:rPr>
        <w:t>SECTION 6.14.    </w:t>
      </w:r>
      <w:r>
        <w:rPr>
          <w:rFonts w:ascii="Times New Roman;serif" w:hAnsi="Times New Roman;serif"/>
          <w:b w:val="false"/>
          <w:color w:val="000000"/>
          <w:sz w:val="22"/>
          <w:u w:val="single"/>
        </w:rPr>
        <w:t>Material Intellectual Property.</w:t>
      </w:r>
      <w:r>
        <w:rPr>
          <w:color w:val="000000"/>
        </w:rPr>
        <w:t xml:space="preserve"> </w:t>
      </w:r>
      <w:r>
        <w:rPr>
          <w:rFonts w:ascii="Times New Roman;serif" w:hAnsi="Times New Roman;serif"/>
          <w:b w:val="false"/>
          <w:color w:val="000000"/>
          <w:sz w:val="22"/>
        </w:rPr>
        <w:t>Notwithstanding anything to the contrary set forth herein, (x) the Borrower will not permit any Subsidiary that is not a Loan Party (other than a Subsidiary that is required to become a Loan Party pursuant to Section 5.09, but only prior to the deadline for joining such Subsidiary pursuant to Section 5.09) to hold, own or exclusively license or exclusively sublicense any Material Intellectual Property and (y) except on an arms-length basis with a third party that is not an Affiliate of the Borrower, the Borrower will not, nor will the Borrower permit any other Loan Party to, (i) sell, assign or otherwise transfer legal or beneficial ownership or title of any Material Intellectual Property to any Person that is not a Loan Party or (ii) exclusively license or exclusively sublicense any Material Intellectual Property to any Person that is not a Loan Party.</w: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VII</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Events of Default</w:t>
      </w:r>
    </w:p>
    <w:p>
      <w:pPr>
        <w:pStyle w:val="TextBody"/>
        <w:bidi w:val="0"/>
        <w:spacing w:lineRule="auto" w:line="259" w:before="0" w:after="240"/>
        <w:ind w:left="0" w:right="0" w:firstLine="1440"/>
        <w:jc w:val="both"/>
        <w:rPr/>
      </w:pPr>
      <w:r>
        <w:rPr>
          <w:rFonts w:ascii="Times New Roman;serif" w:hAnsi="Times New Roman;serif"/>
          <w:b w:val="false"/>
          <w:color w:val="000000"/>
          <w:sz w:val="22"/>
        </w:rPr>
        <w:t>If any of the following events (“</w:t>
      </w:r>
      <w:r>
        <w:rPr>
          <w:rFonts w:ascii="Times New Roman;serif" w:hAnsi="Times New Roman;serif"/>
          <w:b w:val="false"/>
          <w:color w:val="000000"/>
          <w:sz w:val="22"/>
          <w:u w:val="single"/>
        </w:rPr>
        <w:t>Events of Default</w:t>
      </w:r>
      <w:r>
        <w:rPr>
          <w:color w:val="000000"/>
        </w:rPr>
        <w:t>”</w:t>
      </w:r>
      <w:r>
        <w:rPr>
          <w:rFonts w:ascii="Times New Roman;serif" w:hAnsi="Times New Roman;serif"/>
          <w:b w:val="false"/>
          <w:color w:val="000000"/>
          <w:sz w:val="22"/>
        </w:rPr>
        <w:t>) shall occur:</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shall fail to pay any principal of any Loan or any reimbursement obligation in respect of any LC Disbursement or shall fail to make any payment required under the Guaranty when and as the same shall become due and payable, whether at the due date thereof or at a date fixed for prepayment thereof or otherwise;</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the Borrower shall fail to pay any interest on any Loan or any fee or any other amount (other than an amount referred to in clause (a) of this Article) payable under this Agreement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other Loan Document, when and as the same shall become due and payable, and such failure shall continue unremedied for a period of five (5) Business Days;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the Borrower shall fail to observe or perform any covenant, condition or agreement contained in Section 5.02, 5.03 (with respect to each Borrower’s existence), 5.08, 5.09 or 5.10 or in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the Borrower or any other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Borrower (which notice will be given at the request of the Required Lenders);</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the Borrower or any Subsidiary shall fail to make any payment (whether of principal or interest and regardless of amount) in respect of any Material Indebtedness, when and as the same shall become due and payable (after giving effect to any applicable grace periods);</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 xml:space="preserve">any event or condition occurs that results in any Material Indebtedness becoming due prior to its scheduled maturity or that enables or permits the holder or holders of any Material Indebtedness or any trustee or agent on its or their behalf (after giving effect to any applicable grace periods) to cause any Material Indebtedness to become due, or to require the prepayment, repurchase, redemption or defeasance thereof, prior to its scheduled maturity;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clause (g) shall not apply to (i) secured Indebtedness that becomes due as a result of the voluntary sale or transfer of the property or assets securing such Indebtedness or (ii) any redemption, repurchase, conversion, exchange or settlement with respect to any Convertible Debt Securities pursuant to its terms (or the occurrence of any event that permits the foregoing) unless such redemption, repurchase, conversion, exchange or settlement results from a default thereunder or an event of the type that constitutes an Event of Default;</w:t>
      </w:r>
    </w:p>
    <w:p>
      <w:pPr>
        <w:pStyle w:val="TextBody"/>
        <w:bidi w:val="0"/>
        <w:spacing w:lineRule="auto" w:line="259" w:before="0" w:after="240"/>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rPr>
        <w:t>an involuntary proceeding shall be commenced or an involuntary petition shall be filed seeking (i) liquidation, reorganization or other relief in respect of the Borrower or any Material Domestic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Domestic Subsidiary or for a substantial part of its assets, and, in any such case, such proceeding or petition shall continue undismissed for sixty (60) days or an order or decree approving or ordering any of the foregoing shall be entered;</w:t>
      </w:r>
    </w:p>
    <w:p>
      <w:pPr>
        <w:pStyle w:val="TextBody"/>
        <w:bidi w:val="0"/>
        <w:spacing w:lineRule="auto" w:line="259" w:before="0" w:after="240"/>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 answer admitting the material allegations of a petition filed against it in any such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(v) make a general assignment for the benefit of creditors or (vi) take any action for the purpose of effecting any of the foregoing;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rPr>
        <w:t>the Borrower or any Subsidiary shall become unable, admit in writing its inability or fail generally to pay its debts as they become due;</w:t>
      </w:r>
    </w:p>
    <w:p>
      <w:pPr>
        <w:pStyle w:val="TextBody"/>
        <w:bidi w:val="0"/>
        <w:spacing w:lineRule="auto" w:line="259" w:before="0" w:after="240"/>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rPr>
        <w:t xml:space="preserve">one or more judgments for the payment of money in an aggregate amount in excess of $35,000,000 shall be rendered against the Borrower, any Subsidiary or any combination thereof or any action shall be legally taken by a judgment creditor to attach or levy upon any assets of the Borrower or any Subsidiary to enforce any such judgment and in each case, the judgment or attachment shall remain undischarged, not dismissed and unsatisfied for a period of sixty (60) consecutive days during which execution shall not be effectively stayed;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amount shall be calculated after deducting from the sum so payable any amount of such judgment that is covered by a valid and binding policy of insurance in favor of the Borrower or such Subsidiary (but only if the applicable insurer shall have been advised of such judgment and of the intent of the Borrower or such Subsidiary to make a claim in respect of any amount payable by it in connection therewith and such insurer shall not have disputed coverage);</w:t>
      </w:r>
    </w:p>
    <w:p>
      <w:pPr>
        <w:pStyle w:val="TextBody"/>
        <w:bidi w:val="0"/>
        <w:spacing w:lineRule="auto" w:line="259" w:before="0" w:after="240"/>
        <w:ind w:left="0" w:right="0" w:firstLine="1440"/>
        <w:jc w:val="both"/>
        <w:rPr/>
      </w:pPr>
      <w:r>
        <w:rPr>
          <w:rFonts w:ascii="Times New Roman;serif" w:hAnsi="Times New Roman;serif"/>
          <w:b w:val="false"/>
          <w:color w:val="010000"/>
          <w:sz w:val="22"/>
        </w:rPr>
        <w:t>(l)    </w:t>
      </w:r>
      <w:r>
        <w:rPr>
          <w:rFonts w:ascii="Times New Roman;serif" w:hAnsi="Times New Roman;serif"/>
          <w:b w:val="false"/>
          <w:color w:val="000000"/>
          <w:sz w:val="22"/>
        </w:rPr>
        <w:t>an ERISA Event shall have occurred that when taken together with all other ERISA Events that have occurred, could reasonably be expected to result in a Material Adverse Effect;</w:t>
      </w:r>
    </w:p>
    <w:p>
      <w:pPr>
        <w:pStyle w:val="TextBody"/>
        <w:bidi w:val="0"/>
        <w:spacing w:lineRule="auto" w:line="259" w:before="0" w:after="240"/>
        <w:ind w:left="0" w:right="0" w:firstLine="1440"/>
        <w:jc w:val="both"/>
        <w:rPr/>
      </w:pPr>
      <w:r>
        <w:rPr>
          <w:rFonts w:ascii="Times New Roman;serif" w:hAnsi="Times New Roman;serif"/>
          <w:b w:val="false"/>
          <w:color w:val="010000"/>
          <w:sz w:val="22"/>
        </w:rPr>
        <w:t>(m)    </w:t>
      </w:r>
      <w:r>
        <w:rPr>
          <w:rFonts w:ascii="Times New Roman;serif" w:hAnsi="Times New Roman;serif"/>
          <w:b w:val="false"/>
          <w:color w:val="000000"/>
          <w:sz w:val="22"/>
        </w:rPr>
        <w:t>a Change in Control shall occur;</w:t>
      </w:r>
    </w:p>
    <w:p>
      <w:pPr>
        <w:pStyle w:val="TextBody"/>
        <w:bidi w:val="0"/>
        <w:spacing w:lineRule="auto" w:line="259" w:before="0" w:after="240"/>
        <w:ind w:left="0" w:right="0" w:firstLine="1440"/>
        <w:jc w:val="both"/>
        <w:rPr/>
      </w:pPr>
      <w:r>
        <w:rPr>
          <w:rFonts w:ascii="Times New Roman;serif" w:hAnsi="Times New Roman;serif"/>
          <w:b w:val="false"/>
          <w:color w:val="010000"/>
          <w:sz w:val="22"/>
        </w:rPr>
        <w:t>(n)    </w:t>
      </w:r>
      <w:r>
        <w:rPr>
          <w:rFonts w:ascii="Times New Roman;serif" w:hAnsi="Times New Roman;serif"/>
          <w:b w:val="false"/>
          <w:color w:val="000000"/>
          <w:sz w:val="22"/>
        </w:rPr>
        <w:t>the occurrence of any “Event of Default” as defined in the Security Agreement or the failure of any Guarantor to make any payment required under the Guaranty;</w:t>
      </w:r>
    </w:p>
    <w:p>
      <w:pPr>
        <w:pStyle w:val="TextBody"/>
        <w:bidi w:val="0"/>
        <w:spacing w:lineRule="auto" w:line="259" w:before="0" w:after="240"/>
        <w:ind w:left="0" w:right="0" w:firstLine="1440"/>
        <w:jc w:val="both"/>
        <w:rPr/>
      </w:pPr>
      <w:r>
        <w:rPr>
          <w:rFonts w:ascii="Times New Roman;serif" w:hAnsi="Times New Roman;serif"/>
          <w:b w:val="false"/>
          <w:color w:val="010000"/>
          <w:sz w:val="22"/>
        </w:rPr>
        <w:t>(o)    </w:t>
      </w:r>
      <w:r>
        <w:rPr>
          <w:rFonts w:ascii="Times New Roman;serif" w:hAnsi="Times New Roman;serif"/>
          <w:b w:val="false"/>
          <w:color w:val="000000"/>
          <w:sz w:val="22"/>
        </w:rPr>
        <w:t>any material provision of any Loan Document for any reason ceases to be valid, binding, and enforceable in accordance with its terms (or the Borrower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except (i) as permitted by, or as a result of a transaction not prohibited by, the Loan Documents (including as a result of a transaction permitted under Section 6.03) or (ii) as a result of the satisfaction of the Obligations or Termination Conditions; or</w:t>
      </w:r>
    </w:p>
    <w:p>
      <w:pPr>
        <w:pStyle w:val="TextBody"/>
        <w:bidi w:val="0"/>
        <w:spacing w:lineRule="auto" w:line="259" w:before="0" w:after="240"/>
        <w:ind w:left="0" w:right="0" w:firstLine="1440"/>
        <w:jc w:val="both"/>
        <w:rPr/>
      </w:pPr>
      <w:r>
        <w:rPr>
          <w:rFonts w:ascii="Times New Roman;serif" w:hAnsi="Times New Roman;serif"/>
          <w:b w:val="false"/>
          <w:color w:val="010000"/>
          <w:sz w:val="22"/>
        </w:rPr>
        <w:t>(p)    </w:t>
      </w:r>
      <w:r>
        <w:rPr>
          <w:rFonts w:ascii="Times New Roman;serif" w:hAnsi="Times New Roman;serif"/>
          <w:b w:val="false"/>
          <w:color w:val="000000"/>
          <w:sz w:val="22"/>
        </w:rPr>
        <w:t>any material Collateral Document shall cease, for any reason, to be in full force and effect, other than pursuant to the terms hereof or thereof, or any Loan Party shall so assert in writing, or any Lien created by any such Collateral Document shall cease to be enforceable and of the same effect and priority purported to be created thereby, except (i) as a result of the satisfaction of the Obligations or Termination Conditions or (ii) to the extent that (x) any such loss of perfection or priority results solely from (A) the Administrative Agent no longer having possession of certificates actually delivered to it representing securities pledged under any Collateral Document or (B) a Uniform Commercial Code filing having lapsed because a Uniform Commercial Code continuation statement (or similar statements or filings in other jurisdictions) was not filed in a timely manner and (y) the Loan Parties take such action as the Administrative Agent may reasonably request to remedy such loss of perfection or priority;</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(including the Letter of Credit Commitments of each Issuing Bank), and thereupon the Commitments shall terminate immediately, (ii) declare the Loans then outstanding to be due and payable in whole (or in part, in which case any principal not so declared to be due and payable may thereafter be declared to be due and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and thereupon the principal of the Loans so declared to be due and payable, together with accrued interest thereon and all fees and other Secured Obligations of the Borrower accrued hereunder and under the other Loan Documents, shall become due and payable immediately, without presentment, demand, protest or other notice of any kind, all of which are hereby waived by the Borrower, and (iii) require cash collateral for the LC Exposure in accordance with Section 2.06(j) hereof and (iv) the Administrative Agent may, or at the request of the Required Lenders shall, exercise on behalf of itself, the Lenders and the Issuing Banks all rights and remedies available to it; and in case of any event with respect to the Borrower described in clause (h) or (i) of this Article, the Commitments shall automatically terminate and the principal of the Loans then outstanding and cash collateral for the LC Exposure,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 and the Administrative Agent may, or at the request of the Required Lenders shall, exercise on behalf of itself, the Lenders and the Issuing Banks all rights and remedies available to it.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the order set forth in Section 2.18(b),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v:textbox>
                <w10:wrap type="none"/>
              </v:rect>
            </w:pict>
          </mc:Fallback>
        </mc:AlternateContent>
      </w:r>
    </w:p>
    <w:p>
      <w:pPr>
        <w:pStyle w:val="TextBody"/>
        <w:bidi w:val="0"/>
        <w:spacing w:lineRule="auto" w:line="259" w:before="0" w:after="480"/>
        <w:jc w:val="both"/>
        <w:rPr>
          <w:rFonts w:ascii="Times New Roman;serif" w:hAnsi="Times New Roman;serif"/>
          <w:b w:val="false"/>
          <w:color w:val="000000"/>
          <w:sz w:val="22"/>
        </w:rPr>
      </w:pPr>
      <w:r>
        <w:rPr>
          <w:rFonts w:ascii="Times New Roman;serif" w:hAnsi="Times New Roman;serif"/>
          <w:b w:val="false"/>
          <w:color w:val="000000"/>
          <w:sz w:val="22"/>
        </w:rPr>
        <w:t>shall be required by law, such notice shall be deemed reasonable and proper if given at least 10 days before such sale or other disposition.</w: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VIII</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The Administrative Agent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8.01.    </w:t>
      </w:r>
      <w:r>
        <w:rPr>
          <w:rFonts w:ascii="Times New Roman;serif" w:hAnsi="Times New Roman;serif"/>
          <w:b w:val="false"/>
          <w:color w:val="000000"/>
          <w:sz w:val="22"/>
          <w:u w:val="single"/>
        </w:rPr>
        <w:t>Authorization and Action.</w:t>
      </w:r>
      <w:r>
        <w:rPr>
          <w:color w:val="000000"/>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In performing its functions and duties hereunder and under the other Loan Documents, the Administrative Agent is acting solely on behalf of the Lenders and the Issuing Banks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lineRule="auto" w:line="259" w:before="0" w:after="240"/>
        <w:ind w:left="0" w:right="0" w:firstLine="720"/>
        <w:jc w:val="both"/>
        <w:rPr/>
      </w:pPr>
      <w:r>
        <w:rPr>
          <w:rFonts w:ascii="Times New Roman;serif" w:hAnsi="Times New Roman;serif"/>
          <w:b w:val="false"/>
          <w:color w:val="010000"/>
          <w:sz w:val="22"/>
        </w:rPr>
        <w:t>(A)    </w:t>
      </w:r>
      <w:r>
        <w:rPr>
          <w:rFonts w:ascii="Times New Roman;serif" w:hAnsi="Times New Roman;serif"/>
          <w:b w:val="false"/>
          <w:color w:val="000000"/>
          <w:sz w:val="22"/>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pStyle w:val="TextBody"/>
        <w:bidi w:val="0"/>
        <w:spacing w:lineRule="auto" w:line="259" w:before="0" w:after="240"/>
        <w:ind w:left="0" w:right="0" w:firstLine="720"/>
        <w:jc w:val="both"/>
        <w:rPr/>
      </w:pPr>
      <w:r>
        <w:rPr>
          <w:rFonts w:ascii="Times New Roman;serif" w:hAnsi="Times New Roman;serif"/>
          <w:b w:val="false"/>
          <w:color w:val="010000"/>
          <w:sz w:val="22"/>
        </w:rPr>
        <w:t>(B)    </w:t>
      </w:r>
      <w:r>
        <w:rPr>
          <w:rFonts w:ascii="Times New Roman;serif" w:hAnsi="Times New Roman;serif"/>
          <w:b w:val="false"/>
          <w:color w:val="000000"/>
          <w:sz w:val="22"/>
        </w:rPr>
        <w:t>where the Administrative Agent is required or deemed to act as a trustee in respect of any Collateral over which a security interest has been created pursuant to a Loan Document expressed to be governed by the laws of an Approved Guarantor Jurisdiction (other than the United States), or required or deemed to hold any Collateral “on trust” pursuant to the foregoing, the obligations and liabilities to the Administrative Agent to the Secured Parties in its capacity as trustee shall be excluded to the fullest extent permitted by applicable law; and</w:t>
      </w:r>
    </w:p>
    <w:p>
      <w:pPr>
        <w:pStyle w:val="TextBody"/>
        <w:bidi w:val="0"/>
        <w:spacing w:lineRule="auto" w:line="259" w:before="0" w:after="240"/>
        <w:ind w:left="0" w:right="0" w:firstLine="720"/>
        <w:jc w:val="both"/>
        <w:rPr/>
      </w:pPr>
      <w:r>
        <w:rPr>
          <w:rFonts w:ascii="Times New Roman;serif" w:hAnsi="Times New Roman;serif"/>
          <w:b w:val="false"/>
          <w:color w:val="010000"/>
          <w:sz w:val="22"/>
        </w:rPr>
        <w:t>(C)    </w:t>
      </w:r>
      <w:r>
        <w:rPr>
          <w:rFonts w:ascii="Times New Roman;serif" w:hAnsi="Times New Roman;serif"/>
          <w:b w:val="false"/>
          <w:color w:val="000000"/>
          <w:sz w:val="22"/>
        </w:rPr>
        <w:t>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The Arrangers shall not have obligations or duties whatsoever in such capacity under this Agreement or any other Loan Document and shall incur no liability hereunder or thereunder in such capacity, but the Arrangers shall have the benefit of the indemnities provided for hereunder.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 xml:space="preserve">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of whether the Administrative Agent shall have made any demand on the Borrower) shall be entitled and empowered (but not obligated) by intervention in such proceeding or otherwise:</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to collect and receive any monies or other property payable or deliverable on any such claims and to distribute the same;</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lineRule="auto" w:line="259" w:before="0" w:after="240"/>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8.02.    </w:t>
      </w:r>
      <w:r>
        <w:rPr>
          <w:rFonts w:ascii="Times New Roman;serif" w:hAnsi="Times New Roman;serif"/>
          <w:b w:val="false"/>
          <w:color w:val="000000"/>
          <w:sz w:val="22"/>
          <w:u w:val="single"/>
        </w:rPr>
        <w:t>Administrative Agent’s Reliance, Limitation of Liability, Etc.</w:t>
      </w:r>
      <w:r>
        <w:rPr>
          <w:color w:val="000000"/>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Issuing Bank, or any exchange rate or Dollar Equivalent.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8.03.    </w:t>
      </w:r>
      <w:r>
        <w:rPr>
          <w:rFonts w:ascii="Times New Roman;serif" w:hAnsi="Times New Roman;serif"/>
          <w:b w:val="false"/>
          <w:color w:val="000000"/>
          <w:sz w:val="22"/>
          <w:u w:val="single"/>
        </w:rPr>
        <w:t>Posting of Communications</w:t>
      </w:r>
      <w:r>
        <w:rPr>
          <w:color w:val="000000"/>
        </w:rPr>
        <w:t xml:space="preserve"> </w:t>
      </w:r>
      <w:r>
        <w:rPr>
          <w:rFonts w:ascii="Times New Roman;serif" w:hAnsi="Times New Roman;serif"/>
          <w:b w:val="false"/>
          <w:color w:val="000000"/>
          <w:sz w:val="22"/>
        </w:rPr>
        <w:t>The Borrower agrees that the Administrative Agent may, but shall not be obligated to, make any Communications available to the Lenders and the Issuing Banks by posting the Communications on IntraLinks™, DebtDomain, SyndTrak, ClearPark or any other electronic platform chosen by the Administrative Agent to be its electronic transmission system (the “</w:t>
      </w:r>
      <w:r>
        <w:rPr>
          <w:rFonts w:ascii="Times New Roman;serif" w:hAnsi="Times New Roman;serif"/>
          <w:b/>
          <w:i/>
          <w:color w:val="000000"/>
          <w:sz w:val="22"/>
        </w:rPr>
        <w:t>Approved Electronic Platform</w:t>
      </w:r>
      <w:r>
        <w:rPr>
          <w:color w:val="000000"/>
        </w:rPr>
        <w:t>”</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the Approved Electronic Platform is secured through a per-deal authorization method whereby each user may access the Approved Electronic Platform only on a deal-by-deal basis, each of the Lenders, each of the Issuing Banks and the Borrower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ARRANGERS OR ANY OF THEIR RESPECTIVE RELATED PARTIES (COLLECTIVELY, “</w:t>
      </w:r>
      <w:r>
        <w:rPr>
          <w:rFonts w:ascii="Times New Roman;serif" w:hAnsi="Times New Roman;serif"/>
          <w:b w:val="false"/>
          <w:color w:val="000000"/>
          <w:sz w:val="22"/>
          <w:u w:val="single"/>
        </w:rPr>
        <w:t>APPLICABLE PARTIES</w:t>
      </w:r>
      <w:r>
        <w:rPr>
          <w:color w:val="000000"/>
        </w:rPr>
        <w:t>”</w:t>
      </w:r>
      <w:r>
        <w:rPr>
          <w:rFonts w:ascii="Times New Roman;serif" w:hAnsi="Times New Roman;serif"/>
          <w:b w:val="false"/>
          <w:color w:val="000000"/>
          <w:sz w:val="22"/>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lineRule="auto" w:line="259" w:before="0" w:after="240"/>
        <w:ind w:left="0" w:right="0" w:firstLine="1440"/>
        <w:jc w:val="both"/>
        <w:rPr/>
      </w:pPr>
      <w:r>
        <w:rPr>
          <w:color w:val="000000"/>
        </w:rPr>
        <w:t>“</w:t>
      </w:r>
      <w:r>
        <w:rPr>
          <w:rFonts w:ascii="Times New Roman;serif" w:hAnsi="Times New Roman;serif"/>
          <w:b/>
          <w:i/>
          <w:color w:val="000000"/>
          <w:sz w:val="22"/>
        </w:rPr>
        <w:t>Communications</w:t>
      </w:r>
      <w:r>
        <w:rPr>
          <w:color w:val="000000"/>
        </w:rPr>
        <w:t xml:space="preserve">” </w:t>
      </w:r>
      <w:r>
        <w:rPr>
          <w:rFonts w:ascii="Times New Roman;serif" w:hAnsi="Times New Roman;serif"/>
          <w:b w:val="false"/>
          <w:color w:val="000000"/>
          <w:sz w:val="22"/>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8.04.    </w:t>
      </w:r>
      <w:r>
        <w:rPr>
          <w:rFonts w:ascii="Times New Roman;serif" w:hAnsi="Times New Roman;serif"/>
          <w:b w:val="false"/>
          <w:color w:val="000000"/>
          <w:sz w:val="22"/>
          <w:u w:val="single"/>
        </w:rPr>
        <w:t>The Administrative Agent Individually</w:t>
      </w:r>
      <w:r>
        <w:rPr>
          <w:rFonts w:ascii="Times New Roman;serif" w:hAnsi="Times New Roman;serif"/>
          <w:b w:val="false"/>
          <w:color w:val="000000"/>
          <w:sz w:val="22"/>
        </w:rPr>
        <w:t xml:space="preserve">.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8.05.    </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The Administrative Agent may resign at any time by giving thirty (30) days’ prior written notice thereof to the Lenders, the Issuing Banks and the Borrower, whether or not a successor Administrative Agent has been appointed. Upon any such resignation, the Required Lenders shall have the right, with the consent of the Borrower (such consent not to be unreasonably withheld, delayed or conditioned and not to be required if an Event of Default has occurred and is continuing), to appoint a successor Administrative Agent. If no successor Administrative Agent shall have been so appointed by the Required Lenders and, to the extent required, consented to by the Borrower,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successor Administrative Agent be a Defaulting Lender.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The fees payable by the Borrower to a successor Administrative Agent shall be the same as those payable to its predecessor unless otherwise agreed between the Borrower and such successor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all payments required to be made hereunder or under any other Loan Document to the Administrative Agent for the account of any Person other than the Administrative Agent shall be made directly to such Person and (B) all notices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8.06.    </w:t>
      </w:r>
      <w:r>
        <w:rPr>
          <w:rFonts w:ascii="Times New Roman;serif" w:hAnsi="Times New Roman;serif"/>
          <w:b w:val="false"/>
          <w:color w:val="000000"/>
          <w:sz w:val="22"/>
          <w:u w:val="single"/>
        </w:rPr>
        <w:t>Acknowledgements of Lenders and Issuing Banks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the Arrangers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the Arrangers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lineRule="auto" w:line="259" w:before="0" w:after="240"/>
        <w:ind w:left="0" w:right="0" w:firstLine="1440"/>
        <w:jc w:val="both"/>
        <w:rPr>
          <w:rFonts w:ascii="Times New Roman;serif" w:hAnsi="Times New Roman;serif"/>
          <w:b w:val="false"/>
          <w:color w:val="010000"/>
          <w:sz w:val="22"/>
        </w:rPr>
      </w:pPr>
      <w:r>
        <w:rPr>
          <w:rFonts w:ascii="Times New Roman;serif" w:hAnsi="Times New Roman;serif"/>
          <w:b w:val="false"/>
          <w:color w:val="010000"/>
          <w:sz w:val="22"/>
        </w:rPr>
        <w:t>(c)    </w:t>
      </w:r>
    </w:p>
    <w:p>
      <w:pPr>
        <w:pStyle w:val="TextBody"/>
        <w:bidi w:val="0"/>
        <w:spacing w:lineRule="auto" w:line="259" w:before="0" w:after="240"/>
        <w:ind w:left="0" w:right="0" w:firstLine="720"/>
        <w:jc w:val="both"/>
        <w:rPr/>
      </w:pPr>
      <w:r>
        <w:rPr>
          <w:rFonts w:ascii="Times New Roman;serif" w:hAnsi="Times New Roman;serif"/>
          <w:b w:val="false"/>
          <w:color w:val="000000"/>
          <w:sz w:val="22"/>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val="false"/>
          <w:color w:val="000000"/>
          <w:sz w:val="22"/>
          <w:u w:val="single"/>
        </w:rPr>
        <w:t>Payment</w:t>
      </w:r>
      <w:r>
        <w:rPr>
          <w:color w:val="000000"/>
        </w:rPr>
        <w:t>”</w:t>
      </w:r>
      <w:r>
        <w:rPr>
          <w:rFonts w:ascii="Times New Roman;serif" w:hAnsi="Times New Roman;serif"/>
          <w:b w:val="false"/>
          <w:color w:val="000000"/>
          <w:sz w:val="22"/>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at the greater of the FRBNY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pStyle w:val="TextBody"/>
        <w:bidi w:val="0"/>
        <w:spacing w:lineRule="auto" w:line="259" w:before="0" w:after="240"/>
        <w:ind w:left="0" w:right="0" w:firstLine="720"/>
        <w:jc w:val="both"/>
        <w:rPr/>
      </w:pPr>
      <w:r>
        <w:rPr>
          <w:rFonts w:ascii="Times New Roman;serif" w:hAnsi="Times New Roman;serif"/>
          <w:b w:val="false"/>
          <w:color w:val="000000"/>
          <w:sz w:val="22"/>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erif" w:hAnsi="Times New Roman;serif"/>
          <w:b w:val="false"/>
          <w:color w:val="000000"/>
          <w:sz w:val="22"/>
          <w:u w:val="single"/>
        </w:rPr>
        <w:t>Payment Notice</w:t>
      </w:r>
      <w:r>
        <w:rPr>
          <w:color w:val="000000"/>
        </w:rPr>
        <w:t>”</w:t>
      </w:r>
      <w:r>
        <w:rPr>
          <w:rFonts w:ascii="Times New Roman;serif" w:hAnsi="Times New Roman;serif"/>
          <w:b w:val="false"/>
          <w:color w:val="000000"/>
          <w:sz w:val="22"/>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FRBNY Rate and a rate determined by the Administrative Agent in accordance with banking industry rules on interbank compensation from time to time in effect.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The Lenders acknowledge that there may be a constant flow of information (including information which may be subject to confidentiality obligations in favor of the Loan Parties) between the Loan Parties and their Affiliates, on the one hand, and JPMorgan and its Affiliates, on the other hand. Without limiting the foregoing, the Loan Parties or their Affiliates may provide information, including updates to previously provided information to JPMorgan and/or its Affiliates acting in different capacities, including as Lender, lead bank, arranger or potential securities investor, independent of such entities’ role as administrative agent hereunder. The Lenders acknowledge that neither JPMorgan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8.07.    </w:t>
      </w:r>
      <w:r>
        <w:rPr>
          <w:rFonts w:ascii="Times New Roman;serif" w:hAnsi="Times New Roman;serif"/>
          <w:b w:val="false"/>
          <w:color w:val="000000"/>
          <w:sz w:val="22"/>
          <w:u w:val="single"/>
        </w:rPr>
        <w:t>Collateral Matters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lineRule="auto" w:line="259"/>
        <w:ind w:left="0" w:right="0" w:firstLine="720"/>
        <w:jc w:val="both"/>
        <w:rPr/>
      </w:pPr>
      <w:r>
        <w:rPr>
          <w:rFonts w:ascii="Times New Roman;serif" w:hAnsi="Times New Roman;serif"/>
          <w:b w:val="false"/>
          <w:color w:val="000000"/>
          <w:sz w:val="22"/>
        </w:rPr>
        <w:t>SECTION 8.08.    </w:t>
      </w:r>
      <w:r>
        <w:rPr>
          <w:rFonts w:ascii="Times New Roman;serif" w:hAnsi="Times New Roman;serif"/>
          <w:b w:val="false"/>
          <w:color w:val="000000"/>
          <w:sz w:val="22"/>
          <w:u w:val="single"/>
        </w:rPr>
        <w:t>Credit Bidding</w:t>
      </w:r>
      <w:r>
        <w:rPr>
          <w:rFonts w:ascii="Times New Roman;serif" w:hAnsi="Times New Roman;serif"/>
          <w:b w:val="false"/>
          <w:color w:val="000000"/>
          <w:sz w:val="22"/>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8.09.    </w:t>
      </w:r>
      <w:r>
        <w:rPr>
          <w:rFonts w:ascii="Times New Roman;serif" w:hAnsi="Times New Roman;serif"/>
          <w:b w:val="false"/>
          <w:color w:val="000000"/>
          <w:sz w:val="22"/>
          <w:u w:val="single"/>
        </w:rPr>
        <w:t>Subordination Arrangements</w:t>
      </w:r>
      <w:r>
        <w:rPr>
          <w:rFonts w:ascii="Times New Roman;serif" w:hAnsi="Times New Roman;serif"/>
          <w:b w:val="false"/>
          <w:color w:val="000000"/>
          <w:sz w:val="22"/>
        </w:rPr>
        <w:t>. Each Lender, on behalf of itself and any of its Affiliates that are Secured Parties, hereby (a) irrevocably authorizes the Administrative Agent to enter into any Subordination Agreement contemplated hereby (and any amendments, amendments and restatements, restatements or waivers of or supplements to or other modifications to, such agreements or arrangements in connection with the incurrence by any Loan Party of any Indebtedness to the extent permitted hereby), and (b) acknowledges and agrees that it will be bound by and will take no actions contrary to the provisions of any Subordination Agreement entered into in connection herewith or contemplated hereby.</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8.10.    </w:t>
      </w:r>
      <w:r>
        <w:rPr>
          <w:rFonts w:ascii="Times New Roman;serif" w:hAnsi="Times New Roman;serif"/>
          <w:b w:val="false"/>
          <w:color w:val="000000"/>
          <w:sz w:val="22"/>
          <w:u w:val="single"/>
        </w:rPr>
        <w:t>Borrower Communications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serif" w:hAnsi="Times New Roman;serif"/>
          <w:b w:val="false"/>
          <w:color w:val="000000"/>
          <w:sz w:val="22"/>
          <w:u w:val="single"/>
        </w:rPr>
        <w:t>Approved Borrower Portal</w:t>
      </w:r>
      <w:r>
        <w:rPr>
          <w:color w:val="000000"/>
        </w:rPr>
        <w:t>”</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each of the Issuing Banks and the Borrower acknowledge and agree that the distribution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 distribution of Borrower Communications through the Approved Borrower Portal and understands and assumes the risks of such distribution.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THE ARRANGERS OR ANY OF THEIR RESPECTIVE RELATED PARTIES (COLLECTIVELY, “</w:t>
      </w:r>
      <w:r>
        <w:rPr>
          <w:rFonts w:ascii="Times New Roman;serif" w:hAnsi="Times New Roman;serif"/>
          <w:b w:val="false"/>
          <w:color w:val="000000"/>
          <w:sz w:val="22"/>
          <w:u w:val="single"/>
        </w:rPr>
        <w:t>APPLICABLE PARTIES</w:t>
      </w:r>
      <w:r>
        <w:rPr>
          <w:color w:val="000000"/>
        </w:rPr>
        <w:t>”</w:t>
      </w:r>
      <w:r>
        <w:rPr>
          <w:rFonts w:ascii="Times New Roman;serif" w:hAnsi="Times New Roman;serif"/>
          <w:b w:val="false"/>
          <w:color w:val="000000"/>
          <w:sz w:val="22"/>
        </w:rPr>
        <w:t>)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EXCEPT TO THE EXTENT THAT SUCH LOSSES, DAMAGES OR EXPENSES ARE DETERMINED BY A COURT OF COMPETENT JURISDICTION BY A FINAL AND NONAPPEALABLE JUDGMENT TO HAVE RESULTED FROM THE GROSS NEGLIGENCE OR WILLFUL MISCONDUCT OF SUCH APPLICABLE PARTY; PROVIDED, HOWEVER, THAT IN NO EVENT SHALL ANY APPLICABLE PARTY HAVE ANY LIABILITY TO ANY LOAN PARTY, LENDER, ISSUING BANK OR ANY OTHER PERSON FOR INDIRECT, SPECIAL, INCIDENTAL, CONSEQUENTIAL OR PUNITIVE DAMAGES (AS OPPOSED TO DIRECT OR ACTUAL DAMAGES).</w:t>
      </w:r>
    </w:p>
    <w:p>
      <w:pPr>
        <w:pStyle w:val="TextBody"/>
        <w:bidi w:val="0"/>
        <w:spacing w:lineRule="auto" w:line="259" w:before="0" w:after="240"/>
        <w:ind w:left="0" w:right="0" w:firstLine="1440"/>
        <w:jc w:val="both"/>
        <w:rPr/>
      </w:pPr>
      <w:r>
        <w:rPr>
          <w:color w:val="000000"/>
        </w:rPr>
        <w:t>“</w:t>
      </w:r>
      <w:r>
        <w:rPr>
          <w:rFonts w:ascii="Times New Roman;serif" w:hAnsi="Times New Roman;serif"/>
          <w:b/>
          <w:i/>
          <w:color w:val="000000"/>
          <w:sz w:val="22"/>
        </w:rPr>
        <w:t>Borrower Communications</w:t>
      </w:r>
      <w:r>
        <w:rPr>
          <w:color w:val="000000"/>
        </w:rPr>
        <w:t xml:space="preserve">” </w:t>
      </w:r>
      <w:r>
        <w:rPr>
          <w:rFonts w:ascii="Times New Roman;serif" w:hAnsi="Times New Roman;serif"/>
          <w:b w:val="false"/>
          <w:color w:val="000000"/>
          <w:sz w:val="22"/>
        </w:rPr>
        <w:t>means, collectively, any Borrowing Request, Interest Election Request,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Each of the Lenders, each of the Issuing Banks and the Borrower agree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lineRule="auto" w:line="259"/>
        <w:ind w:left="0" w:right="0" w:firstLine="1440"/>
        <w:jc w:val="left"/>
        <w:rPr/>
      </w:pPr>
      <w:r>
        <w:rPr>
          <w:rFonts w:ascii="Times New Roman;serif" w:hAnsi="Times New Roman;serif"/>
          <w:b w:val="false"/>
          <w:color w:val="010000"/>
          <w:sz w:val="22"/>
        </w:rPr>
        <w:t>(e)    </w:t>
      </w:r>
      <w:r>
        <w:rPr>
          <w:rFonts w:ascii="Times New Roman;serif" w:hAnsi="Times New Roman;serif"/>
          <w:b w:val="false"/>
          <w:color w:val="000000"/>
          <w:sz w:val="22"/>
        </w:rPr>
        <w:t>Nothing herein shall prejudice the right of the Borrower to give any notice or other communication pursuant to any Loan Document in any other manner specified in such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xbxContent>
                </v:textbox>
                <w10:wrap type="none"/>
              </v:rect>
            </w:pict>
          </mc:Fallback>
        </mc:AlternateContent>
      </w:r>
    </w:p>
    <w:p>
      <w:pPr>
        <w:pStyle w:val="TextBody"/>
        <w:bidi w:val="0"/>
        <w:spacing w:lineRule="auto" w:line="259" w:before="0" w:after="240"/>
        <w:ind w:left="0" w:right="0" w:firstLine="1440"/>
        <w:jc w:val="center"/>
        <w:rPr>
          <w:rFonts w:ascii="Times New Roman;serif" w:hAnsi="Times New Roman;serif"/>
          <w:b w:val="false"/>
          <w:color w:val="000000"/>
          <w:sz w:val="22"/>
        </w:rPr>
      </w:pPr>
      <w:r>
        <w:rPr>
          <w:rFonts w:ascii="Times New Roman;serif" w:hAnsi="Times New Roman;serif"/>
          <w:b w:val="false"/>
          <w:color w:val="000000"/>
          <w:sz w:val="22"/>
        </w:rPr>
        <w:t>ARTICLE IX</w:t>
      </w:r>
    </w:p>
    <w:p>
      <w:pPr>
        <w:pStyle w:val="TextBody"/>
        <w:bidi w:val="0"/>
        <w:spacing w:lineRule="auto" w:line="259"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Miscellaneous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9.01.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set forth on Schedule 9.01.</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Notices and other communications to the Borrower,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foregoing shall not apply to notices pursuant to Article II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or “read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Any party hereto may change its address or telecopy number for notices and other communications hereunder by notice to the other parties 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9.02.    </w:t>
      </w:r>
      <w:r>
        <w:rPr>
          <w:rFonts w:ascii="Times New Roman;serif" w:hAnsi="Times New Roman;serif"/>
          <w:b w:val="false"/>
          <w:color w:val="000000"/>
          <w:sz w:val="22"/>
          <w:u w:val="single"/>
        </w:rPr>
        <w:t>Waivers; Amendments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Except as provided in Section 2.20 with respect to an Incremental Term Loan Amendment or pursuant to any fee letter entered into by the Borrower in connection with this Agreement (which may be amended by the parties thereto) and subject to Section 2.14(b), (c) and (d) and clauses (c) and (f)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((x) other than any reduction of any rate of interest accrued pursuant to Section 2.13(d) and (y) except that any amendment or modification of the financial covenants in this Agreement (or defined terms used in the financial covenants in this Agreement)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(other than any reduction of the amount of, or any extension of the payment date for, the mandatory prepayments required under Section 2.11, in each case which shall only require the approval of the Required Lenders), (iv) change Section 2.09(c) or 2.18(b) or (d)  in a manner that would alter the ratable reduction of Commitments or the pro rata sharing of payments required thereby or the waterfall provisions thereof, as the case may be, without the written consent of each Lender directly affected thereby,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Closing Date), (vi) release all or substantially all of the Guarantors from their obligations under the Guaranty, in each case, without the written consent of each Lender, (vii) except as provided in clause (d) of this Section or in any Collateral Document, release all or substantially all of the Collateral, without the written consent of each Lender, (viii) change the payment waterfall provisions of Section 2.21(b) without the written consent of each Lender directly affected thereby or (ix) without the prior written consent of each Lender directly and adversely affected thereby, except as otherwise expressly permitted in the Loan Documents (as in effect on the Closing Date), any express subordination of the Obligations hereunder in right of payment to any other indebtedness or any subordination of the liens on all or substantially all of the Collateral securing the Obligations to any other lien on such Collateral securing any other indebtedness (any such other indebtedness, the “</w:t>
      </w:r>
      <w:r>
        <w:rPr>
          <w:rFonts w:ascii="Times New Roman;serif" w:hAnsi="Times New Roman;serif"/>
          <w:b w:val="false"/>
          <w:color w:val="000000"/>
          <w:sz w:val="22"/>
          <w:u w:val="single"/>
        </w:rPr>
        <w:t>Senior</w:t>
      </w:r>
      <w:r>
        <w:rPr>
          <w:color w:val="000000"/>
        </w:rPr>
        <w:t xml:space="preserve"> </w:t>
      </w:r>
      <w:r>
        <w:rPr>
          <w:rFonts w:ascii="Times New Roman;serif" w:hAnsi="Times New Roman;serif"/>
          <w:b w:val="false"/>
          <w:color w:val="000000"/>
          <w:sz w:val="22"/>
          <w:u w:val="single"/>
        </w:rPr>
        <w:t>Indebtedness</w:t>
      </w:r>
      <w:r>
        <w:rPr>
          <w:color w:val="000000"/>
        </w:rPr>
        <w:t>”</w:t>
      </w:r>
      <w:r>
        <w:rPr>
          <w:rFonts w:ascii="Times New Roman;serif" w:hAnsi="Times New Roman;serif"/>
          <w:b w:val="false"/>
          <w:color w:val="000000"/>
          <w:sz w:val="22"/>
        </w:rPr>
        <w:t xml:space="preserve">), unless each Lender is offered the bona fide opportunity to provide its pro rata share of such Senior Indebtedness and the terms of such Senior Indebtedness, on the date it is actually incurred, are in all material respects substantially equivalent to the terms on which the Lenders were offered the opportunity to provide such Senior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2.21 shall require the consent of the Administrative Agent, each Issuing Bank and the Swingline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no such agreement shall amend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or modify the provisions of Section 2.06 or any letter of credit application, Letter of Credit Agreement and any bilateral agreement between any Borrower and any Issuing Bank regarding the respective rights and obligations between the Borrower and such Issuing Bank in connection with the issuance of Letters of Credit without the prior written consent of the Administrative Agent and such Issuing Bank, respectively.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The Lenders hereby irrevocably authorize the Administrative Agent, at its option and in its sole discretion, to release, and the Administrative Agent hereby agrees to release, any Liens granted to the Administrative Agent by the Loan Parties on any Collateral (i) upon the termination of all the Commitments, payment and satisfaction in full in cash of all Secured Obligations (other than Unliquidated Obligations), and the cash collateralization of all Unliquidated Obligations under clause (a) of the definition thereof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6.02(e) or Section 6.02(f) or (ii)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then the Borrower may elect to replace a Non-Consenting Lender as a Lender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concurrently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with such replacement, (i) another bank or other entity (other than any Ineligible Institution)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or cause to be paid to such Non-Consenting Lender in same day funds on the day of such replacement (1) the outstanding principal amount of its Loans and participations in LC Disbursements and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Notwithstanding anything in this Agreement to the contrary, each party hereto agrees that (a) an assignment required pursuant to this paragraph may be effected pursuant to an Assignment and Assumption executed or otherwise entered into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9.03.    </w:t>
      </w:r>
      <w:r>
        <w:rPr>
          <w:rFonts w:ascii="Times New Roman;serif" w:hAnsi="Times New Roman;serif"/>
          <w:b w:val="false"/>
          <w:color w:val="000000"/>
          <w:sz w:val="22"/>
          <w:u w:val="single"/>
        </w:rPr>
        <w:t>Expenses; Indemnity; Damage Waiver</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The Borrower shall pay (i) all reasonable and documented out-of-pocket expenses incurred by the Administrative Agent and its Affiliates, including the reasonable and documented fees, charges and disbursements of one primary external counsel and one local counsel in each relevant jurisdiction for the Administrative Agent, in connection with the syndication and distribution (including, without limitation, via the internet or through a service such as Intralinks) of the credit facility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and (iii) all reasonable and documented out-of-pocket expenses incurred by the Administrative Agent, any Issuing Bank or any Lender, including the reasonable fees, charges and disbursements of any counsel for the Administrative Agent, any Issuing Bank or any Lender,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this clause (iii), the Borrower shall only be required to pay the fees, disbursements and other charges of one primary external counsel for the Administrative Agent and all Lenders and, if reasonably necessary, a single local counsel for the Administrative Agent and all Lenders in each relevant jurisdiction (which may be a single local counsel acting in multiple jurisdictions) or, solely in the case of an actual or perceived conflict of interest between the Administrative Agent and the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where the Lenders affected by such conflict inform the Borrower of such conflict, one additional primary external counsel and one additional local counsel in each relevant jurisdiction to each group of similarly situated affected Lenders.</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shall indemnify the Administrative Agent, each Issuing Bank and each Lender,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Liabilities and related expenses, including the reasonable and documented fees, charges and disbursements of one primary external counsel for all Indemnitees (and, if reasonably necessary, a single local counsel for all Indemnitees in each relevant jurisdiction (which may be a single local counsel acting in multiple jurisdictions) or, solely in the case of an actual or perceived conflict of interest between any of the Indemnitees where the Indemnitees affected by such conflict inform the Borrower of such conflict, one additional primary external counsel and one additional local counsel in each relevant jurisdiction to each group of similarly situated affected Indemnitees), incurred by or asserted against any Indemnitee arising out of, in connection with, or as a result of (i) the execution or delivery of any Loan Document or any agreement or instrument contemplated thereby, (ii) the performance by the parties hereto of their respective obligations thereunder or the consummation of the Transactions or any other transactions contemplated hereby, (iii) any action taken in connection with this Agreement, including, but not limited to, the payment of principal, interest and fees, (iv)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(v) any actual or alleged presence or release of Hazardous Materials on or from any property owned or operated by the Borrower or any of its Subsidiaries, or any Environmental Liability related in any way to the Borrower or any of its Subsidiaries, or (vi) any actual or prospective Proceeding relating to any of the foregoing, whether or not such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indemnity shall not, as to any Indemnitee, be available to the extent that such Liabilities or related expenses are determined by a court of competent jurisdiction by final and nonappealable judgment to have resulted from (x) bad faith, gross negligence or willful misconduct of such Indemnitee or such Indemnitee’s Related Parties, (y) without limiting clause (z) below, a material breach by such Indemnitee of its express obligations under this Agreement pursuant to a claim initiated by the Borrower or any other Loan Party (as determined by a final, non-appealable judgment of a court of competent jurisdiction) or (z) any dispute among Indemnitees or their Related Parties that does not arise from any act or omission of the Borrower or its Affiliates (other than claims against the Administrative Agent, any Arrangers or any of the Lenders in its capacity as an agent, arranger, bookrunner, Issuing Bank, Swingline Lender or similar capacity). This Section 9.03(b) shall not apply with respect to Taxes other than any Taxes that represent losses, claims or damages arising from any non-Tax claim.</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Each Lender severally agrees to pay any amount required to be paid by the Borrower under paragraph (a) or (b) of this Section 9.03 to the Administrative Agent, each Issuing Bank and the Swingline Lender, and each Related Party of any of the foregoing Persons (each, an “</w:t>
      </w:r>
      <w:r>
        <w:rPr>
          <w:rFonts w:ascii="Times New Roman;serif" w:hAnsi="Times New Roman;serif"/>
          <w:b w:val="false"/>
          <w:color w:val="000000"/>
          <w:sz w:val="22"/>
          <w:u w:val="single"/>
        </w:rPr>
        <w:t>Agent</w:t>
      </w:r>
      <w:r>
        <w:rPr>
          <w:color w:val="000000"/>
        </w:rPr>
        <w:t xml:space="preserve">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in each case, to the extent not reimbursed by the Borrower and without limiting the obligation of the Borrower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transactions contemplated hereby or thereby or any action taken or omitted by such Agent Indemnitee under or in connection with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unreimbursed expense or Liability or related expense, as the case may be, was incurred by or asserted against such Agent Indemnitee in its capacity as such;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no Lender shall be liable for the payment of any portion of such Liabilities,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To the extent permitted by applicable law, the Borrower shall not assert, and hereby waive, any claim against any Indemnitee for any Liabilities arising from the use by others of information or other materials (including, without limitation, any personal data) obtained through telecommunications, electronic or other information transmission systems (including the Internet).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No Indemnitee nor the Borrower nor any of its Related Parties shall have any Liabilities,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Section 9.03(e) shall relieve the Borrower or any Loan Party of any obligation it may have to indemnify an Indemnitee, as provided in Section 9.03(b), against any special, indirect, consequential or punitive damages asserted against such Indemnitee by a third party.</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All amounts due under this Section shall be payable not later than fifteen (15) days after written demand therefor.</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9.04.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lineRule="auto" w:line="259" w:before="0" w:after="240"/>
        <w:ind w:left="0" w:right="0" w:firstLine="1440"/>
        <w:jc w:val="both"/>
        <w:rPr>
          <w:rFonts w:ascii="Times New Roman;serif" w:hAnsi="Times New Roman;serif"/>
          <w:b w:val="false"/>
          <w:color w:val="010000"/>
          <w:sz w:val="22"/>
        </w:rPr>
      </w:pPr>
      <w:r>
        <w:rPr>
          <w:rFonts w:ascii="Times New Roman;serif" w:hAnsi="Times New Roman;serif"/>
          <w:b w:val="false"/>
          <w:color w:val="010000"/>
          <w:sz w:val="22"/>
        </w:rPr>
        <w:t>(b)    </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delayed or conditioned) of </w:t>
      </w:r>
    </w:p>
    <w:p>
      <w:pPr>
        <w:pStyle w:val="TextBody"/>
        <w:bidi w:val="0"/>
        <w:spacing w:lineRule="auto" w:line="259" w:before="0" w:after="240"/>
        <w:ind w:left="0" w:right="0" w:firstLine="720"/>
        <w:jc w:val="both"/>
        <w:rPr/>
      </w:pPr>
      <w:r>
        <w:rPr>
          <w:rFonts w:ascii="Times New Roman;serif" w:hAnsi="Times New Roman;serif"/>
          <w:b w:val="false"/>
          <w:color w:val="000000"/>
          <w:sz w:val="22"/>
        </w:rPr>
        <w:t>(A)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deemed to have consented to any such assignment unless it shall object thereto by written notice to the Administrative Agent within ten (10) Business Days after having received notice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consent of the Borrower shall be required for (x) an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assignment to a Lender, an Affiliate of a Lender, an Approved Fund or, if a Specified Event of Default has occurred and is continuing, any other assignee or (y) any assignment made to a lender reasonably acceptable to the Borrower in connection with the primary syndication of the credit facility evidenced by this Agreement and during the period commencing on the Closing Date and ending on the date separately agreed by the Borrower and the Arrangers;</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(B)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consent of the Administrative Agent shall be required for an assignment of any Commitment to an assignee that is a Lender (other than a Defaulting Lender) with a Commitment immediately prior to giving effect to such assignment;</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each Issuing Bank;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Swingline Lender.</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Assignments shall be subject to the following additional conditions: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such consent of the Borrower shall be required if an Event of Default has occurred and is continuing;</w:t>
      </w:r>
    </w:p>
    <w:p>
      <w:pPr>
        <w:pStyle w:val="TextBody"/>
        <w:bidi w:val="0"/>
        <w:spacing w:lineRule="auto" w:line="259" w:before="0" w:after="240"/>
        <w:ind w:left="0" w:right="0" w:firstLine="720"/>
        <w:jc w:val="both"/>
        <w:rPr/>
      </w:pPr>
      <w:r>
        <w:rPr>
          <w:rFonts w:ascii="Times New Roman;serif" w:hAnsi="Times New Roman;serif"/>
          <w:b w:val="false"/>
          <w:color w:val="000000"/>
          <w:sz w:val="22"/>
        </w:rPr>
        <w:t xml:space="preserve">(B)    each partial assignment shall be made as an assignment of a proportionate part of all the assigning Lender’s rights and obligations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clause shall not be construed to prohibit the assignment of a proportionate part of all the assigning Lender’s rights and obligations in respect of one Class of Commitments or Loans;</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pStyle w:val="TextBody"/>
        <w:bidi w:val="0"/>
        <w:spacing w:lineRule="auto" w:line="259"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the purposes of this Section 9.04(b), the terms “Approved Fund” and “Ineligible Institution” have the following meanings:</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xbxContent>
                </v:textbox>
                <w10:wrap type="none"/>
              </v:rect>
            </w:pict>
          </mc:Fallback>
        </mc:AlternateContent>
      </w:r>
    </w:p>
    <w:p>
      <w:pPr>
        <w:pStyle w:val="TextBody"/>
        <w:bidi w:val="0"/>
        <w:spacing w:lineRule="auto" w:line="259" w:before="0" w:after="240"/>
        <w:ind w:left="0" w:right="0" w:firstLine="144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59" w:before="0" w:after="220"/>
        <w:ind w:left="0" w:right="0" w:firstLine="720"/>
        <w:jc w:val="both"/>
        <w:rPr/>
      </w:pPr>
      <w:r>
        <w:rPr>
          <w:color w:val="000000"/>
        </w:rPr>
        <w:t>“</w:t>
      </w:r>
      <w:r>
        <w:rPr>
          <w:rFonts w:ascii="Times New Roman;serif" w:hAnsi="Times New Roman;serif"/>
          <w:b w:val="false"/>
          <w:color w:val="000000"/>
          <w:sz w:val="22"/>
          <w:u w:val="single"/>
        </w:rPr>
        <w:t>Ineligible Institution</w:t>
      </w:r>
      <w:r>
        <w:rPr>
          <w:color w:val="000000"/>
        </w:rPr>
        <w:t xml:space="preserve">” </w:t>
      </w:r>
      <w:r>
        <w:rPr>
          <w:rFonts w:ascii="Times New Roman;serif" w:hAnsi="Times New Roman;serif"/>
          <w:b w:val="false"/>
          <w:color w:val="000000"/>
          <w:sz w:val="22"/>
        </w:rPr>
        <w:t>means (a) a natural person, (b) a Defaulting Lender or its Lender Parent, (c) the Borrower, any of its Subsidiaries or any of its Affiliates, (d) a company, investment vehicle or trust for, or owned and operated for the primary benefit of, a natural person or relative(s) thereof and (e) each other Person identified below:</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those Persons identified in writing by or on behalf of the Borrower to the Arrangers on or prior to the Closing Date, including any such Person that the Borrower has determined (which determination shall be conclusive) is a competitor of the Borrower or one or more of its Subsidiaries; </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competitors of the Borrower or one or more of its Subsidiaries identified in writing by or on behalf of the Borrower to the Administrative Agent after the Closing Date; and</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Affiliate of a Person described in the preceding clauses (i) or (ii) that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clauses (i) or (ii) above)), in each case, is either reasonably identifiable as such on the basis of its name or is identified as such in writing by or on behalf of the Borrower (A) to the Arrangers on or prior to the Closing Date, or (B) to the Administrative Agent from time to time after the Closing Date.</w: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be permitted to disclose the list of Ineligible Institutions set forth in clause (e) of the definition thereof to any Lender upon request by such Lender and, subject to Section 9.12, Lenders shall be permitted to disclose the list of Ineligible Institutions set forth in clause (e) of the definition thereof to prospective assignees and participants. The Borrower, by written notice to the Administrative Agent, may from time to time in its sole discretion permanently of temporarily remove any entity from the list of Ineligible Institutions set forth in clause (e) of the definition thereof, and such entity permanently removed from the list of Ineligible Institutions set forth in clause (e) of the definition thereof shall no longer be an Ineligible Institution for any purpose under any Loan Document, unless subsequently identified in writing in accordance with this definition. The Administrative Agent shall have no duty to ascertain, monitor, or enforce compliance with the list of Ineligible Institutions set forth in clause (e) of the definition thereof. The Borrower shall deliver the list of competitors described in clause (e) the definition of “Ineligible Institutions” and any modifications thereto to the Administrative Agent via email to jpmdq_contact@jpmorgan.com. If such list or any modifications thereto are (i) not delivered to the Administrative Agent in accordance with the foregoing sentence then such list or such update, as applicable, shall be deemed not received by the Administrative Agent and shall not be effective or (ii) delivered to the Administrative Agent in accordance with the foregoing sentence then such list or such update, as applicable, shall become effective three (3) Business Days following receipt of such list, but shall not apply retroactively to disqualify any Persons that have previously acquired or entered into a trade for a participation interest in, or taken an assignment of, any Loans or Commitments, or who was designated a competitor of the Borrower before such designation was made available to the Lenders on an Approved Electronic Platform.</w:t>
      </w:r>
    </w:p>
    <w:p>
      <w:pPr>
        <w:pStyle w:val="TextBody"/>
        <w:bidi w:val="0"/>
        <w:spacing w:lineRule="auto" w:line="259"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Subject to acceptance and recording thereof pursuant to paragraph (b)(iv) of this Section, from and after the effective date specified in each Assignment and Assumption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xbxContent>
                </v:textbox>
                <w10:wrap type="none"/>
              </v:rect>
            </w:pict>
          </mc:Fallback>
        </mc:AlternateContent>
      </w:r>
    </w:p>
    <w:p>
      <w:pPr>
        <w:pStyle w:val="TextBody"/>
        <w:bidi w:val="0"/>
        <w:spacing w:lineRule="auto" w:line="259" w:before="0" w:after="220"/>
        <w:jc w:val="both"/>
        <w:rPr>
          <w:rFonts w:ascii="Times New Roman;serif" w:hAnsi="Times New Roman;serif"/>
          <w:b w:val="false"/>
          <w:color w:val="000000"/>
          <w:sz w:val="22"/>
        </w:rPr>
      </w:pPr>
      <w:r>
        <w:rPr>
          <w:rFonts w:ascii="Times New Roman;serif" w:hAnsi="Times New Roman;serif"/>
          <w:b w:val="false"/>
          <w:color w:val="000000"/>
          <w:sz w:val="22"/>
        </w:rPr>
        <w:t>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lineRule="auto" w:line="259" w:before="0" w:after="220"/>
        <w:ind w:left="0" w:right="0" w:firstLine="720"/>
        <w:jc w:val="both"/>
        <w:rPr/>
      </w:pPr>
      <w:r>
        <w:rPr>
          <w:rFonts w:ascii="Times New Roman;serif" w:hAnsi="Times New Roman;serif"/>
          <w:b w:val="false"/>
          <w:color w:val="000000"/>
          <w:sz w:val="22"/>
        </w:rPr>
        <w:t>(v)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pStyle w:val="TextBody"/>
        <w:bidi w:val="0"/>
        <w:spacing w:lineRule="auto" w:line="259" w:before="0" w:after="220"/>
        <w:ind w:left="0" w:right="0" w:firstLine="720"/>
        <w:jc w:val="both"/>
        <w:rPr/>
      </w:pPr>
      <w:r>
        <w:rPr>
          <w:rFonts w:ascii="Times New Roman;serif" w:hAnsi="Times New Roman;serif"/>
          <w:b w:val="false"/>
          <w:color w:val="000000"/>
          <w:sz w:val="22"/>
        </w:rPr>
        <w:t xml:space="preserve">(vi)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Any Lender may, without the consent of, or notice to, the Borrower, the Administrative Agent, any Issuing Bank or the Swingline Lender, sell participations to one or more banks or other entities other than an Ineligible Institution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 obligations under this Agreement (including all or a portion of its Commitment and the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 xml:space="preserve">agree to any amendment, modification or waiver described in the first proviso to Section 9.02(b) that affects such Participant. The Borrower agrees that each Participant shall be entitled to the benefits of Sections 2.15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9.05.    </w:t>
      </w:r>
      <w:r>
        <w:rPr>
          <w:rFonts w:ascii="Times New Roman;serif" w:hAnsi="Times New Roman;serif"/>
          <w:b w:val="false"/>
          <w:color w:val="000000"/>
          <w:sz w:val="22"/>
          <w:u w:val="single"/>
        </w:rPr>
        <w:t>Survival</w:t>
      </w:r>
      <w:r>
        <w:rPr>
          <w:rFonts w:ascii="Times New Roman;serif" w:hAnsi="Times New Roman;serif"/>
          <w:b w:val="false"/>
          <w:color w:val="000000"/>
          <w:sz w:val="22"/>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xbxContent>
                </v:textbox>
                <w10:wrap type="none"/>
              </v:rect>
            </w:pict>
          </mc:Fallback>
        </mc:AlternateContent>
      </w:r>
    </w:p>
    <w:p>
      <w:pPr>
        <w:pStyle w:val="TextBody"/>
        <w:bidi w:val="0"/>
        <w:spacing w:lineRule="auto" w:line="259"/>
        <w:ind w:left="0" w:right="0" w:firstLine="720"/>
        <w:jc w:val="both"/>
        <w:rPr/>
      </w:pPr>
      <w:r>
        <w:rPr>
          <w:rFonts w:ascii="Times New Roman;serif" w:hAnsi="Times New Roman;serif"/>
          <w:b w:val="false"/>
          <w:color w:val="000000"/>
          <w:sz w:val="22"/>
        </w:rPr>
        <w:t>SECTION 9.06.    </w:t>
      </w:r>
      <w:r>
        <w:rPr>
          <w:rFonts w:ascii="Times New Roman;serif" w:hAnsi="Times New Roman;serif"/>
          <w:b w:val="false"/>
          <w:color w:val="000000"/>
          <w:sz w:val="22"/>
          <w:u w:val="single"/>
        </w:rPr>
        <w:t>Counterparts; Integration; Effectiveness; Electronic Execution</w:t>
      </w:r>
      <w:r>
        <w:rPr>
          <w:rFonts w:ascii="Times New Roman;serif" w:hAnsi="Times New Roman;serif"/>
          <w:b w:val="false"/>
          <w:color w:val="000000"/>
          <w:sz w:val="22"/>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the Arrangers and (ii) the reductions or increases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serif" w:hAnsi="Times New Roman;serif"/>
          <w:b w:val="false"/>
          <w:color w:val="000000"/>
          <w:sz w:val="22"/>
          <w:u w:val="single"/>
        </w:rPr>
        <w:t>Ancillary Document</w:t>
      </w:r>
      <w:r>
        <w:rPr>
          <w:color w:val="000000"/>
        </w:rPr>
        <w:t>”</w:t>
      </w:r>
      <w:r>
        <w:rPr>
          <w:rFonts w:ascii="Times New Roman;serif" w:hAnsi="Times New Roman;serif"/>
          <w:b w:val="false"/>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 Related Person for any Liabilities arising solely from the Administrative Agent’s and/or any Lender’s reliance on or use of Electronic Signatures and/or transmissions by telecopy, emailed pdf. or any other electronic means that reproduces an image of an actual executed signature page,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9.07.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9.08.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If an Event of Default shall have occurred and be continuing, each Secured Party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Secured Party to or for the credit or the account of the Borrower or any Guarantor against any of and all of the Secured Obligations held by such Secured Party, irrespective of whether or not such Secured Party shall have made any demand under the Loan Documents and although such obligations may be contingent or unmatured or are owed to a branch office or Affiliate of a Secured Party different from the branch office or Affiliate holding such deposit or other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rights of each Secured Party under this Section are in addition to other rights and remedies (including other rights of setoff) which such Secured Party may have. Each Lender and Issuing Bank agrees to notify the Borrower and the Administrative Agent promptly after any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to give such notice shall not affect the validity of such setoff and application.</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9.09.    </w:t>
      </w:r>
      <w:r>
        <w:rPr>
          <w:rFonts w:ascii="Times New Roman;serif" w:hAnsi="Times New Roman;serif"/>
          <w:b w:val="false"/>
          <w:color w:val="000000"/>
          <w:sz w:val="22"/>
          <w:u w:val="single"/>
        </w:rPr>
        <w:t>Governing Law; Jurisdiction; Consent to Service of Process</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THIS AGREEMENT AND ANY CLAIM, CONTROVERSY, DISPUTE OR CAUSE OF ACTION (WHETHER CASED IN CONTRACT, TORT OR OTHERWISE AND WHETHER AT LAW OR IN EQUITY) BASED UPON, ARISING OUT OF OR RELATING TO THIS AGREEMENT SHALL BE CONSTRUED IN ACCORDANCE WITH AND GOVERNED BY THE LAW OF THE STATE OF NEW YORK, WITHOUT REGARD TO CONFLICT OF LAWS PRINCIPLES THAT WOULD REQUIRE THE APPLICATION OF THE LAW OF ANOTHER JURISDICTION.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Each of the Lenders and the Administrative Agent hereby irrevocably and unconditionally agrees that, notwithstanding the governing law provisions of any applicable Loan Document, any claims brought against the Administrative Agent by any Lender or Secured Party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Each of the parties to this Agreement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Document or the transactions relating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59"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pStyle w:val="TextBody"/>
        <w:bidi w:val="0"/>
        <w:spacing w:lineRule="auto" w:line="259" w:before="0" w:after="240"/>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Each Loan Party hereby irrevocably designates, appoints and empowers the Borrower as its designee, appointee and agent to receive, accept and acknowledge for and on its behalf, and in respect of its property, service and of any and all legal process, summons, notices and documents that may be served in any such action or proceeding and the Borrower hereby accepts such designation and appointment.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9.10.    </w:t>
      </w:r>
      <w:r>
        <w:rPr>
          <w:rFonts w:ascii="Times New Roman;serif" w:hAnsi="Times New Roman;serif"/>
          <w:b w:val="false"/>
          <w:color w:val="000000"/>
          <w:sz w:val="22"/>
          <w:u w:val="single"/>
        </w:rPr>
        <w:t>WAIVER OF JURY TRIAL; Reference Proceeding</w:t>
      </w:r>
      <w:r>
        <w:rPr>
          <w:rFonts w:ascii="Times New Roman;serif" w:hAnsi="Times New Roman;serif"/>
          <w:b w:val="false"/>
          <w:color w:val="000000"/>
          <w:sz w:val="22"/>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9.11.    </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59"/>
        <w:ind w:left="0" w:right="0" w:firstLine="720"/>
        <w:jc w:val="both"/>
        <w:rPr/>
      </w:pPr>
      <w:r>
        <w:rPr>
          <w:rFonts w:ascii="Times New Roman;serif" w:hAnsi="Times New Roman;serif"/>
          <w:b w:val="false"/>
          <w:color w:val="000000"/>
          <w:sz w:val="22"/>
        </w:rPr>
        <w:t>SECTION 9.12.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who are subject to customary confidentiality obligations of professional practice or who agree to be bound by the terms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paragraph (or language substantially similar to this paragraph) (with such Credit Party being responsible for such Person’s compliance with this paragraph)),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or derivative transaction relating to the Borrower and its obligations, (g) on a confidential basis to (1) any rating agency in connection with rating the Borrower or its Subsidiaries or the credit facility provided for herein or (2) the CUSIP Service Bureau or any similar agency in connection with the issuance and monitoring of CUSIP numbers with respect to the credit facility provided for herein, (h) with the prior written consent of the Borrower or (i) to the extent such Information (1) becomes publicly available other than as a result of a breach of this Section or (2) becomes available to the Administrative Agent, any Issuing Bank or any Lender on a nonconfidential basis from a source other than the Borrower and the Subsidiaries. For the purposes of this Section, “Information” means all information received from the Borrower relating to the Borrower, the Subsidiaries or its or their business, other than any such information that is available to the Administrative Agent, any Issuing Bank or any Lender on a nonconfidential basis prior to disclosure by the Borrower or any Subsidiary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59" w:before="0" w:after="220"/>
        <w:ind w:left="0" w:right="0" w:firstLine="720"/>
        <w:jc w:val="both"/>
        <w:rPr>
          <w:rFonts w:ascii="Times New Roman;serif" w:hAnsi="Times New Roman;serif"/>
          <w:b/>
          <w:color w:val="000000"/>
          <w:sz w:val="22"/>
        </w:rPr>
      </w:pPr>
      <w:r>
        <w:rPr>
          <w:rFonts w:ascii="Times New Roman;serif" w:hAnsi="Times New Roman;serif"/>
          <w:b/>
          <w:color w:val="000000"/>
          <w:sz w:val="22"/>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59" w:before="0" w:after="220"/>
        <w:ind w:left="0" w:right="0" w:firstLine="720"/>
        <w:jc w:val="both"/>
        <w:rPr>
          <w:rFonts w:ascii="Times New Roman;serif" w:hAnsi="Times New Roman;serif"/>
          <w:b/>
          <w:color w:val="000000"/>
          <w:sz w:val="22"/>
        </w:rPr>
      </w:pPr>
      <w:r>
        <w:rPr>
          <w:rFonts w:ascii="Times New Roman;serif" w:hAnsi="Times New Roman;serif"/>
          <w:b/>
          <w:color w:val="000000"/>
          <w:sz w:val="22"/>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59" w:before="0" w:after="240"/>
        <w:jc w:val="both"/>
        <w:rPr/>
      </w:pPr>
      <w:r>
        <w:rPr>
          <w:rFonts w:ascii="Times New Roman;serif" w:hAnsi="Times New Roman;serif"/>
          <w:b w:val="false"/>
          <w:color w:val="000000"/>
          <w:sz w:val="22"/>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serif" w:hAnsi="Times New Roman;serif"/>
          <w:b w:val="false"/>
          <w:color w:val="000000"/>
          <w:sz w:val="22"/>
          <w:u w:val="single"/>
        </w:rPr>
        <w:t>Regulatory Authority</w:t>
      </w:r>
      <w:r>
        <w:rPr>
          <w:color w:val="000000"/>
        </w:rPr>
        <w:t>”</w:t>
      </w:r>
      <w:r>
        <w:rPr>
          <w:rFonts w:ascii="Times New Roman;serif" w:hAnsi="Times New Roman;serif"/>
          <w:b w:val="false"/>
          <w:color w:val="000000"/>
          <w:sz w:val="22"/>
        </w:rPr>
        <w:t xml:space="preserv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extent that any such prohibition on disclosure set forth in this Section 9.12 shall be prohibited by the laws or regulations applicable to such Regulatory Authority. </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9.13.    </w:t>
      </w:r>
      <w:r>
        <w:rPr>
          <w:rFonts w:ascii="Times New Roman;serif" w:hAnsi="Times New Roman;serif"/>
          <w:b w:val="false"/>
          <w:color w:val="000000"/>
          <w:sz w:val="22"/>
          <w:u w:val="single"/>
        </w:rPr>
        <w:t>USA PATRIOT Act and Beneficial Ownership</w:t>
      </w:r>
      <w:r>
        <w:rPr>
          <w:rFonts w:ascii="Times New Roman;serif" w:hAnsi="Times New Roman;serif"/>
          <w:b w:val="false"/>
          <w:color w:val="000000"/>
          <w:sz w:val="22"/>
        </w:rPr>
        <w:t>. Each Lender that is subject to the requirements of the Patriot Act and Beneficial Ownership Regulation hereby notifies each Loan Party that pursuant to the requirements of the Patriot Act and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Patriot Act and Beneficial Ownership Regulation.</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9.14.    </w:t>
      </w:r>
      <w:r>
        <w:rPr>
          <w:rFonts w:ascii="Times New Roman;serif" w:hAnsi="Times New Roman;serif"/>
          <w:b w:val="false"/>
          <w:color w:val="000000"/>
          <w:sz w:val="22"/>
          <w:u w:val="single"/>
        </w:rPr>
        <w:t>Appointment for Perfection</w:t>
      </w:r>
      <w:r>
        <w:rPr>
          <w:rFonts w:ascii="Times New Roman;serif" w:hAnsi="Times New Roman;serif"/>
          <w:b w:val="false"/>
          <w:color w:val="000000"/>
          <w:sz w:val="22"/>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9.15.    </w:t>
      </w:r>
      <w:r>
        <w:rPr>
          <w:rFonts w:ascii="Times New Roman;serif" w:hAnsi="Times New Roman;serif"/>
          <w:b w:val="false"/>
          <w:color w:val="000000"/>
          <w:sz w:val="22"/>
          <w:u w:val="single"/>
        </w:rPr>
        <w:t>Releases of Guarantors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A Guarantor (other than the Borrower) shall automatically be released from its obligations under the Guaranty upon the consummation of any transaction permitted by this Agreement as a result of which such Guarantor ceases to be a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if so required by this Agreement, the Required Lenders shall have consented to such transaction and the terms of such consent shall not have provided otherwise and (y) no Guarantor which ceases to be a Subsidiary of the Borrower after the Closing Date as a result of the disposition of less than all of such Guarantor’s Equity Interests shall be released pursuant to this clause (a) unless such disposition is made in good faith to a bona fide unaffiliated third party and for bona fide business purposes.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Further, the Administrative Agent shall (and is hereby irrevocably authorized by each Lender to), upon the request of the Borrower, release any Guarantor from its obligations under the Guaranty if such Guarantor is no longer a Material Domestic Subsidiary.</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At such time as the principal and interest on the Loans, all LC Disbursements, the fees, expenses and other amounts payable under the Loan Documents and the other Secured Obligations (other than Banking Services Obligations, Swap Obligations, and other Obligations expressly stated to survive such payment and termination) shall have been paid in full in cash, the Commitments shall have been terminated and no Letters of Credit shall be outstanding, the Guaranty and all obligations (other than those expressly stated to survive such termination) of each Guarantor thereunder shall automatically terminate, all without delivery of any instrument or performance of any act by any Person.</w:t>
      </w:r>
    </w:p>
    <w:p>
      <w:pPr>
        <w:pStyle w:val="TextBody"/>
        <w:bidi w:val="0"/>
        <w:spacing w:lineRule="auto" w:line="259"/>
        <w:ind w:left="0" w:right="0" w:firstLine="720"/>
        <w:jc w:val="both"/>
        <w:rPr/>
      </w:pPr>
      <w:r>
        <w:rPr>
          <w:rFonts w:ascii="Times New Roman;serif" w:hAnsi="Times New Roman;serif"/>
          <w:b w:val="false"/>
          <w:color w:val="000000"/>
          <w:sz w:val="22"/>
        </w:rPr>
        <w:t>SECTION 9.16.    </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erif" w:hAnsi="Times New Roman;serif"/>
          <w:b w:val="false"/>
          <w:color w:val="000000"/>
          <w:sz w:val="22"/>
          <w:u w:val="single"/>
        </w:rPr>
        <w:t>Charges</w:t>
      </w:r>
      <w:r>
        <w:rPr>
          <w:color w:val="000000"/>
        </w:rPr>
        <w:t>”</w:t>
      </w:r>
      <w:r>
        <w:rPr>
          <w:rFonts w:ascii="Times New Roman;serif" w:hAnsi="Times New Roman;serif"/>
          <w:b w:val="false"/>
          <w:color w:val="000000"/>
          <w:sz w:val="22"/>
        </w:rPr>
        <w:t>), shall exceed the maximum lawful rate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xml:space="preserve">) which may be contracted for, charged, taken, received or reserved by the Lender holding such Loan in accordance with applicable law, the rate of interest payable in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txbxContent>
                </v:textbox>
                <w10:wrap type="none"/>
              </v:rect>
            </w:pict>
          </mc:Fallback>
        </mc:AlternateContent>
      </w:r>
    </w:p>
    <w:p>
      <w:pPr>
        <w:pStyle w:val="TextBody"/>
        <w:bidi w:val="0"/>
        <w:spacing w:lineRule="auto" w:line="259" w:before="0" w:after="240"/>
        <w:jc w:val="both"/>
        <w:rPr>
          <w:rFonts w:ascii="Times New Roman;serif" w:hAnsi="Times New Roman;serif"/>
          <w:b w:val="false"/>
          <w:color w:val="000000"/>
          <w:sz w:val="22"/>
        </w:rPr>
      </w:pPr>
      <w:r>
        <w:rPr>
          <w:rFonts w:ascii="Times New Roman;serif" w:hAnsi="Times New Roman;serif"/>
          <w:b w:val="false"/>
          <w:color w:val="000000"/>
          <w:sz w:val="22"/>
        </w:rPr>
        <w:t>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FRBNY Rate to the date of repayment, shall have been received by such Lender.</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9.17.    </w:t>
      </w:r>
      <w:r>
        <w:rPr>
          <w:rFonts w:ascii="Times New Roman;serif" w:hAnsi="Times New Roman;serif"/>
          <w:b w:val="false"/>
          <w:color w:val="000000"/>
          <w:sz w:val="22"/>
          <w:u w:val="single"/>
        </w:rPr>
        <w:t>No Fiduciary Duty, etc.</w:t>
      </w:r>
      <w:r>
        <w:rPr>
          <w:rFonts w:ascii="Times New Roman;serif" w:hAnsi="Times New Roman;serif"/>
          <w:b w:val="false"/>
          <w:color w:val="000000"/>
          <w:sz w:val="22"/>
        </w:rPr>
        <w:t xml:space="preserve">. </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the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either Borrower with respect thereto.</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Borrower further acknowledges and agrees, and acknowledges its Subsidiaries’ understanding, that each Credit Party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59" w:before="0" w:after="240"/>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lineRule="auto" w:line="259"/>
        <w:ind w:left="0" w:right="0" w:firstLine="720"/>
        <w:jc w:val="both"/>
        <w:rPr/>
      </w:pPr>
      <w:r>
        <w:rPr>
          <w:rFonts w:ascii="Times New Roman;serif" w:hAnsi="Times New Roman;serif"/>
          <w:b w:val="false"/>
          <w:color w:val="000000"/>
          <w:sz w:val="22"/>
        </w:rPr>
        <w:t>SECTION 9.18.    </w:t>
      </w:r>
      <w:r>
        <w:rPr>
          <w:rFonts w:ascii="Times New Roman;serif" w:hAnsi="Times New Roman;serif"/>
          <w:b w:val="false"/>
          <w:color w:val="000000"/>
          <w:sz w:val="22"/>
          <w:u w:val="single"/>
        </w:rPr>
        <w:t>Acknowledgment and Consent to Bail-In of Affected Financial Institutions.</w:t>
      </w:r>
      <w:r>
        <w:rPr>
          <w:color w:val="000000"/>
        </w:rPr>
        <w:t xml:space="preserve"> </w:t>
      </w:r>
      <w:r>
        <w:rPr>
          <w:rFonts w:ascii="Times New Roman;serif" w:hAnsi="Times New Roman;serif"/>
          <w:b w:val="false"/>
          <w:color w:val="000000"/>
          <w:sz w:val="22"/>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txbxContent>
                </v:textbox>
                <w10:wrap type="none"/>
              </v:rect>
            </w:pict>
          </mc:Fallback>
        </mc:AlternateConten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effects of any Bail-In Action on any such liability, including, if applicable:</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9.19.    </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w:t>
      </w:r>
    </w:p>
    <w:p>
      <w:pPr>
        <w:pStyle w:val="TextBody"/>
        <w:bidi w:val="0"/>
        <w:spacing w:lineRule="auto" w:line="259" w:before="0" w:after="240"/>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such Lender is not using “plan assets” (within the meaning of the Plan Asset Regulations) of one or more Benefit Plans with respect to such Lender’s entrance into, participation in, administration of and performance of the Loans, the Letters of Credit, the Commitments and this Agreement;</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txbxContent>
                </v:textbox>
                <w10:wrap type="none"/>
              </v:rect>
            </w:pict>
          </mc:Fallback>
        </mc:AlternateContent>
      </w:r>
    </w:p>
    <w:p>
      <w:pPr>
        <w:pStyle w:val="TextBody"/>
        <w:bidi w:val="0"/>
        <w:spacing w:lineRule="auto" w:line="259"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such other representation, warranty and covenant as may be agreed in writing between the Administrative Agent, in its sole discretion, and such Lender.</w:t>
      </w:r>
    </w:p>
    <w:p>
      <w:pPr>
        <w:pStyle w:val="TextBody"/>
        <w:bidi w:val="0"/>
        <w:spacing w:lineRule="auto" w:line="259" w:before="0" w:after="240"/>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none of the Administrative Agent,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to hereto or thereto).</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9.20.    </w:t>
      </w:r>
      <w:r>
        <w:rPr>
          <w:rFonts w:ascii="Times New Roman;serif" w:hAnsi="Times New Roman;serif"/>
          <w:b w:val="false"/>
          <w:color w:val="000000"/>
          <w:sz w:val="22"/>
          <w:u w:val="single"/>
        </w:rPr>
        <w:t>Acknowledgment Regarding Any Supported QFCs</w:t>
      </w:r>
      <w:r>
        <w:rPr>
          <w:rFonts w:ascii="Times New Roman;serif" w:hAnsi="Times New Roman;serif"/>
          <w:b w:val="false"/>
          <w:color w:val="000000"/>
          <w:sz w:val="22"/>
        </w:rPr>
        <w:t>. To the extent that the Loan Documents provide support, through a guarantee or otherwise, for Swap Agreements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59" w:before="0" w:after="240"/>
        <w:ind w:left="0" w:right="0" w:firstLine="720"/>
        <w:jc w:val="both"/>
        <w:rPr/>
      </w:pPr>
      <w:r>
        <w:rPr>
          <w:rFonts w:ascii="Times New Roman;serif" w:hAnsi="Times New Roman;serif"/>
          <w:b w:val="false"/>
          <w:color w:val="000000"/>
          <w:sz w:val="22"/>
        </w:rPr>
        <w:t>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59" w:before="0" w:after="240"/>
        <w:ind w:left="0" w:right="0" w:firstLine="720"/>
        <w:jc w:val="both"/>
        <w:rPr/>
      </w:pPr>
      <w:r>
        <w:rPr>
          <w:rFonts w:ascii="Times New Roman;serif" w:hAnsi="Times New Roman;serif"/>
          <w:b w:val="false"/>
          <w:color w:val="000000"/>
          <w:sz w:val="22"/>
        </w:rPr>
        <w:t>SECTION 9.21.    </w:t>
      </w:r>
      <w:r>
        <w:rPr>
          <w:rFonts w:ascii="Times New Roman;serif" w:hAnsi="Times New Roman;serif"/>
          <w:b w:val="false"/>
          <w:color w:val="000000"/>
          <w:sz w:val="22"/>
          <w:u w:val="single"/>
        </w:rPr>
        <w:t>Judgment Currency</w:t>
      </w:r>
      <w:r>
        <w:rPr>
          <w:rFonts w:ascii="Times New Roman;serif" w:hAnsi="Times New Roman;serif"/>
          <w:b w:val="false"/>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xml:space="preserve">) other than that in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txbxContent>
                </v:textbox>
                <w10:wrap type="none"/>
              </v:rect>
            </w:pict>
          </mc:Fallback>
        </mc:AlternateContent>
      </w:r>
    </w:p>
    <w:p>
      <w:pPr>
        <w:pStyle w:val="TextBody"/>
        <w:bidi w:val="0"/>
        <w:spacing w:lineRule="auto" w:line="259" w:before="0" w:after="240"/>
        <w:jc w:val="both"/>
        <w:rPr/>
      </w:pPr>
      <w:r>
        <w:rPr>
          <w:rFonts w:ascii="Times New Roman;serif" w:hAnsi="Times New Roman;serif"/>
          <w:b w:val="false"/>
          <w:color w:val="000000"/>
          <w:sz w:val="22"/>
        </w:rPr>
        <w:t>sum is denominated in accordance with the applicable provisions of this Agreement (the “</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u w:val="single"/>
        </w:rPr>
        <w:t>Currency</w:t>
      </w:r>
      <w:r>
        <w:rPr>
          <w:color w:val="000000"/>
        </w:rPr>
        <w:t>”</w:t>
      </w:r>
      <w:r>
        <w:rPr>
          <w:rFonts w:ascii="Times New Roman;serif" w:hAnsi="Times New Roman;serif"/>
          <w:b w:val="false"/>
          <w:color w:val="000000"/>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pStyle w:val="TextBody"/>
        <w:bidi w:val="0"/>
        <w:spacing w:lineRule="auto" w:line="259"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txbxContent>
                </v:textbox>
                <w10:wrap type="none"/>
              </v:rect>
            </w:pict>
          </mc:Fallback>
        </mc:AlternateConten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and delivered by their respective authorized officers as of the day and year first above written.</w:t>
      </w:r>
    </w:p>
    <w:tbl>
      <w:tblPr>
        <w:tblW w:w="4475" w:type="dxa"/>
        <w:jc w:val="left"/>
        <w:tblInd w:w="0" w:type="dxa"/>
        <w:tblLayout w:type="fixed"/>
        <w:tblCellMar>
          <w:top w:w="28" w:type="dxa"/>
          <w:left w:w="28" w:type="dxa"/>
          <w:bottom w:w="28" w:type="dxa"/>
          <w:right w:w="28" w:type="dxa"/>
        </w:tblCellMar>
      </w:tblPr>
      <w:tblGrid>
        <w:gridCol w:w="124"/>
        <w:gridCol w:w="109"/>
        <w:gridCol w:w="109"/>
        <w:gridCol w:w="504"/>
        <w:gridCol w:w="504"/>
        <w:gridCol w:w="504"/>
        <w:gridCol w:w="748"/>
        <w:gridCol w:w="748"/>
        <w:gridCol w:w="7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NEUTRON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the Borrower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Ann Gugino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 Gugino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tbl>
      <w:tblPr>
        <w:tblW w:w="5318" w:type="dxa"/>
        <w:jc w:val="left"/>
        <w:tblInd w:w="0" w:type="dxa"/>
        <w:tblLayout w:type="fixed"/>
        <w:tblCellMar>
          <w:top w:w="28" w:type="dxa"/>
          <w:left w:w="28" w:type="dxa"/>
          <w:bottom w:w="28" w:type="dxa"/>
          <w:right w:w="28" w:type="dxa"/>
        </w:tblCellMar>
      </w:tblPr>
      <w:tblGrid>
        <w:gridCol w:w="124"/>
        <w:gridCol w:w="109"/>
        <w:gridCol w:w="109"/>
        <w:gridCol w:w="723"/>
        <w:gridCol w:w="723"/>
        <w:gridCol w:w="723"/>
        <w:gridCol w:w="778"/>
        <w:gridCol w:w="778"/>
        <w:gridCol w:w="783"/>
        <w:gridCol w:w="137"/>
        <w:gridCol w:w="137"/>
        <w:gridCol w:w="1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JPMORGAN CHASE BANK, N.A.,</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Administrative Agent, the Swingline Lender, 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and an Issuing Bank</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Alexander Freedman</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Alexander Freedman</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Signer</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tbl>
      <w:tblPr>
        <w:tblW w:w="6519" w:type="dxa"/>
        <w:jc w:val="left"/>
        <w:tblInd w:w="0" w:type="dxa"/>
        <w:tblLayout w:type="fixed"/>
        <w:tblCellMar>
          <w:top w:w="28" w:type="dxa"/>
          <w:left w:w="28" w:type="dxa"/>
          <w:bottom w:w="28" w:type="dxa"/>
          <w:right w:w="28" w:type="dxa"/>
        </w:tblCellMar>
      </w:tblPr>
      <w:tblGrid>
        <w:gridCol w:w="124"/>
        <w:gridCol w:w="109"/>
        <w:gridCol w:w="109"/>
        <w:gridCol w:w="964"/>
        <w:gridCol w:w="964"/>
        <w:gridCol w:w="964"/>
        <w:gridCol w:w="964"/>
        <w:gridCol w:w="964"/>
        <w:gridCol w:w="98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CITIZENS BANK, N.A., as a Lender and as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Martin 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Martin 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tbl>
      <w:tblPr>
        <w:tblW w:w="7403" w:type="dxa"/>
        <w:jc w:val="left"/>
        <w:tblInd w:w="0" w:type="dxa"/>
        <w:tblLayout w:type="fixed"/>
        <w:tblCellMar>
          <w:top w:w="28" w:type="dxa"/>
          <w:left w:w="28" w:type="dxa"/>
          <w:bottom w:w="28" w:type="dxa"/>
          <w:right w:w="28" w:type="dxa"/>
        </w:tblCellMar>
      </w:tblPr>
      <w:tblGrid>
        <w:gridCol w:w="124"/>
        <w:gridCol w:w="109"/>
        <w:gridCol w:w="109"/>
        <w:gridCol w:w="1114"/>
        <w:gridCol w:w="1114"/>
        <w:gridCol w:w="1114"/>
        <w:gridCol w:w="1114"/>
        <w:gridCol w:w="1114"/>
        <w:gridCol w:w="111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GOLDMAN SACHS BANK USA, as a Lender and as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Dan Starr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Dan Starr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tbl>
      <w:tblPr>
        <w:tblW w:w="8346" w:type="dxa"/>
        <w:jc w:val="left"/>
        <w:tblInd w:w="0" w:type="dxa"/>
        <w:tblLayout w:type="fixed"/>
        <w:tblCellMar>
          <w:top w:w="28" w:type="dxa"/>
          <w:left w:w="28" w:type="dxa"/>
          <w:bottom w:w="28" w:type="dxa"/>
          <w:right w:w="28" w:type="dxa"/>
        </w:tblCellMar>
      </w:tblPr>
      <w:tblGrid>
        <w:gridCol w:w="124"/>
        <w:gridCol w:w="109"/>
        <w:gridCol w:w="109"/>
        <w:gridCol w:w="1269"/>
        <w:gridCol w:w="1269"/>
        <w:gridCol w:w="1269"/>
        <w:gridCol w:w="1269"/>
        <w:gridCol w:w="1269"/>
        <w:gridCol w:w="12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KEYBANK NATIONAL ASSOCIATION</w:t>
            </w:r>
            <w:r>
              <w:rPr>
                <w:rFonts w:ascii="Times New Roman;serif" w:hAnsi="Times New Roman;serif"/>
                <w:b w:val="false"/>
                <w:color w:val="000000"/>
                <w:sz w:val="22"/>
              </w:rPr>
              <w:t>, as a Lender and as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Pettigrew</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Pettigrew</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tbl>
      <w:tblPr>
        <w:tblW w:w="5615" w:type="dxa"/>
        <w:jc w:val="left"/>
        <w:tblInd w:w="0" w:type="dxa"/>
        <w:tblLayout w:type="fixed"/>
        <w:tblCellMar>
          <w:top w:w="28" w:type="dxa"/>
          <w:left w:w="28" w:type="dxa"/>
          <w:bottom w:w="28" w:type="dxa"/>
          <w:right w:w="28" w:type="dxa"/>
        </w:tblCellMar>
      </w:tblPr>
      <w:tblGrid>
        <w:gridCol w:w="124"/>
        <w:gridCol w:w="109"/>
        <w:gridCol w:w="109"/>
        <w:gridCol w:w="816"/>
        <w:gridCol w:w="816"/>
        <w:gridCol w:w="816"/>
        <w:gridCol w:w="816"/>
        <w:gridCol w:w="816"/>
        <w:gridCol w:w="8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Citibank, N.A., as a Lender and as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Shek Kablan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Shek Kablan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tbl>
      <w:tblPr>
        <w:tblW w:w="5662" w:type="dxa"/>
        <w:jc w:val="left"/>
        <w:tblInd w:w="0" w:type="dxa"/>
        <w:tblLayout w:type="fixed"/>
        <w:tblCellMar>
          <w:top w:w="28" w:type="dxa"/>
          <w:left w:w="28" w:type="dxa"/>
          <w:bottom w:w="28" w:type="dxa"/>
          <w:right w:w="28" w:type="dxa"/>
        </w:tblCellMar>
      </w:tblPr>
      <w:tblGrid>
        <w:gridCol w:w="124"/>
        <w:gridCol w:w="109"/>
        <w:gridCol w:w="109"/>
        <w:gridCol w:w="824"/>
        <w:gridCol w:w="824"/>
        <w:gridCol w:w="824"/>
        <w:gridCol w:w="824"/>
        <w:gridCol w:w="824"/>
        <w:gridCol w:w="8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Mitsui Banking Corporation, 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Minxiao Tian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Minxiao Tian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183</Pages>
  <Words>105015</Words>
  <Characters>549950</Characters>
  <CharactersWithSpaces>654972</CharactersWithSpaces>
  <Paragraphs>2253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