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Neutron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Lunate Capital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ARAB EMIRATES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9,815,949.00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9,815,949.00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9,815,949.00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Sapphire Direct Holdings RSC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ARAB EMIRATES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9,815,949.00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9,815,949.00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9,815,949.00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Lunate Legacy II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ARAB EMIRATES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9,815,949.00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9,815,949.00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9,815,949.00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Lunate Legacy II (GP) SPV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ARAB EMIRATES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9,815,949.00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9,815,949.00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9,815,949.00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Lunate Holding RSC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ARAB EMIRATES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9,815,949.00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9,815,949.00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9,815,949.00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Chimera Investment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ARAB EMIRATES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9,815,949.00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9,815,949.00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9,815,949.00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36"/>
        <w:gridCol w:w="8914"/>
        <w:gridCol w:w="155"/>
      </w:tblGrid>
      <w:tr>
        <w:trPr/>
        <w:tc>
          <w:tcPr>
            <w:tcW w:w="1136" w:type="dxa"/>
            <w:tcBorders/>
            <w:vAlign w:val="center"/>
          </w:tcPr>
          <w:p>
            <w:pPr>
              <w:pStyle w:val="TableContents"/>
              <w:bidi w:val="0"/>
              <w:spacing w:before="0" w:after="283"/>
              <w:jc w:val="left"/>
              <w:rPr/>
            </w:pPr>
            <w:r>
              <w:rPr/>
              <w:t>Item 1.</w:t>
            </w:r>
          </w:p>
        </w:tc>
        <w:tc>
          <w:tcPr>
            <w:tcW w:w="89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Name of issuer: </w:t>
            </w:r>
          </w:p>
          <w:p>
            <w:pPr>
              <w:pStyle w:val="TableContents"/>
              <w:bidi w:val="0"/>
              <w:spacing w:before="0" w:after="0"/>
              <w:jc w:val="left"/>
              <w:rPr/>
            </w:pPr>
            <w:r>
              <w:rPr/>
              <w:t>Neutron Holdings, Inc.</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444 Townsend Street, First Floor, San Francisco, California, 94107</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2.</w:t>
            </w:r>
          </w:p>
        </w:tc>
        <w:tc>
          <w:tcPr>
            <w:tcW w:w="89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Lunate Capital Limited ("Lunate"), (ii) Sapphire Direct Holdings RSC Ltd ("Sapphire"), (iii) Lunate Legacy II LP ("Lunate Legacy II"), (iv) Lunate Legacy II (GP) SPV Ltd ("Lunate Legacy II GP "), (v) Lunate Holding RSC Ltd ("Lunate Holding"), and (vi) Chimera Investment LLC ("Chimera", and together with Lunate, Sapphire, Lunate Legacy II, Lunate Legacy II GP, and Lunate Holding,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Reporting Persons is as follows: (i) the principal business address of Lunate, Sapphire, Lunate Legacy II, Lunate Legacy II GP, and Lunate Holding is Unit No. 1, Floor 12, Al Maryah Tower, Abu Dhabi Global Market Square, Al Maryah Island, Abu Dhabi, United Arab Emirates; and (ii) the principal business address of Chimera is RG Procurement Restricted Limited, Building, East 0.48, Al Muntazah, Abu Dhabi Island, Abu Dhabi, United Arab Emirates.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jc w:val="left"/>
              <w:rPr/>
            </w:pPr>
            <w:r>
              <w:rPr/>
              <w:t xml:space="preserve">Citizenship: </w:t>
            </w:r>
          </w:p>
          <w:p>
            <w:pPr>
              <w:pStyle w:val="TableContents"/>
              <w:bidi w:val="0"/>
              <w:spacing w:before="0" w:after="0"/>
              <w:jc w:val="left"/>
              <w:rPr/>
            </w:pPr>
            <w:r>
              <w:rPr/>
              <w:t>(i) Lunate is a company organized under the laws of the Abu Dhabi Global Market, United Arab Emirates, (ii) Sapphire is a company organized under the laws of the Abu Dhabi Global Market, United Arab Emirates, (iii) Lunate Legacy II is a company organized under the laws of the Abu Dhabi Global Market, United Arab Emirates, (iv) Lunate Legacy II GP is a company organized under the laws of the Abu Dhabi Global Market, United Arab Emirates, (v) Lunate Holding is a company organized under the laws of the Abu Dhabi Global Market, United Arab Emirates, and (vi) Chimera is organized under the laws of Abu Dhabi, United Arab Emirates.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3.</w:t>
            </w:r>
          </w:p>
        </w:tc>
        <w:tc>
          <w:tcPr>
            <w:tcW w:w="891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(f)</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(g)</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(h)</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(j)</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(k)</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9069" w:type="dxa"/>
            <w:gridSpan w:val="2"/>
            <w:tcBorders/>
            <w:vAlign w:val="center"/>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4.</w:t>
            </w:r>
          </w:p>
        </w:tc>
        <w:tc>
          <w:tcPr>
            <w:tcW w:w="891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date hereof, each of the Reporting Persons may be deemed to beneficially own 9,815,949 shares of Common Stock, par value $0.0001 per share ("Common Stock"), of Neutron Holdings, Inc. (the "Issuer"). Such shares of Common Stock are directly held by Sapphire. Sapphire is wholly owned by Lunate Legacy II. The general partner of Lunate Legacy II is Lunate Legacy II GP. Lunate is the investment manager of Lunate Legacy II and wholly owns Lunate Legacy II GP. Lunate Holding wholly owns Lunate. Lunate Holding is majority-owned by Chimera. By virtue of their relationships with Sapphire, Lunate Legacy II, Lunate Legacy II GP, Lunate, Lunate Holding and Chimera may be deemed to beneficially own securities of the Issuer beneficially owned by Sapphire.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the date hereof, each of the Reporting Persons may be deemed to beneficially own approximately 15.3% of the shares of Common Stock of the Issuer outstanding, based on 64,025,936 shares of Common Stock outstanding as of July 2, 2026, as disclosed in the Issuer's Prospectus filed with the Securities and Exchange Commission on July 2, 2026.  %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As of the date hereof, each of the Reporting Persons may be deemed to have sole power to vote or to direct the vote of 9,815,949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As of the date hereof, each of the Reporting Persons may be deemed to have shared power to vote or to direct the vote of 0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As of the date hereof, each of the Reporting Persons may be deemed to have sole power to dispose or direct the disposition of 9,815,949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As of the date hereof, each of the Reporting Persons may be deemed to have shared power to dispose or to direct the disposition of 0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5.</w:t>
            </w:r>
          </w:p>
        </w:tc>
        <w:tc>
          <w:tcPr>
            <w:tcW w:w="891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6.</w:t>
            </w:r>
          </w:p>
        </w:tc>
        <w:tc>
          <w:tcPr>
            <w:tcW w:w="891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7.</w:t>
            </w:r>
          </w:p>
        </w:tc>
        <w:tc>
          <w:tcPr>
            <w:tcW w:w="891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8.</w:t>
            </w:r>
          </w:p>
        </w:tc>
        <w:tc>
          <w:tcPr>
            <w:tcW w:w="891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9.</w:t>
            </w:r>
          </w:p>
        </w:tc>
        <w:tc>
          <w:tcPr>
            <w:tcW w:w="891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926" w:type="dxa"/>
        <w:jc w:val="left"/>
        <w:tblInd w:w="0" w:type="dxa"/>
        <w:tblLayout w:type="fixed"/>
        <w:tblCellMar>
          <w:top w:w="28" w:type="dxa"/>
          <w:left w:w="28" w:type="dxa"/>
          <w:bottom w:w="28" w:type="dxa"/>
          <w:right w:w="28" w:type="dxa"/>
        </w:tblCellMar>
      </w:tblPr>
      <w:tblGrid>
        <w:gridCol w:w="2463"/>
        <w:gridCol w:w="2463"/>
      </w:tblGrid>
      <w:tr>
        <w:trPr/>
        <w:tc>
          <w:tcPr>
            <w:tcW w:w="2463" w:type="dxa"/>
            <w:tcBorders/>
            <w:vAlign w:val="center"/>
          </w:tcPr>
          <w:p>
            <w:pPr>
              <w:pStyle w:val="TableContents"/>
              <w:bidi w:val="0"/>
              <w:spacing w:before="0" w:after="0"/>
              <w:jc w:val="left"/>
              <w:rPr/>
            </w:pPr>
            <w:r>
              <w:rPr/>
              <w:t> </w:t>
            </w:r>
          </w:p>
          <w:tbl>
            <w:tblPr>
              <w:tblW w:w="2356" w:type="dxa"/>
              <w:jc w:val="left"/>
              <w:tblInd w:w="0" w:type="dxa"/>
              <w:tblLayout w:type="fixed"/>
              <w:tblCellMar>
                <w:top w:w="28" w:type="dxa"/>
                <w:left w:w="28" w:type="dxa"/>
                <w:bottom w:w="28" w:type="dxa"/>
                <w:right w:w="28" w:type="dxa"/>
              </w:tblCellMar>
            </w:tblPr>
            <w:tblGrid>
              <w:gridCol w:w="2356"/>
            </w:tblGrid>
            <w:tr>
              <w:trPr/>
              <w:tc>
                <w:tcPr>
                  <w:tcW w:w="2356" w:type="dxa"/>
                  <w:tcBorders/>
                  <w:vAlign w:val="center"/>
                </w:tcPr>
                <w:p>
                  <w:pPr>
                    <w:pStyle w:val="TableContents"/>
                    <w:bidi w:val="0"/>
                    <w:spacing w:before="0" w:after="0"/>
                    <w:jc w:val="left"/>
                    <w:rPr/>
                  </w:pPr>
                  <w:r>
                    <w:rPr/>
                    <w:t>Lunate Capital Limited</w:t>
                  </w:r>
                </w:p>
              </w:tc>
            </w:tr>
          </w:tbl>
          <w:p>
            <w:pPr>
              <w:pStyle w:val="TableContents"/>
              <w:bidi w:val="0"/>
              <w:spacing w:before="0" w:after="283"/>
              <w:jc w:val="left"/>
              <w:rPr/>
            </w:pPr>
            <w:r>
              <w:rPr/>
            </w:r>
          </w:p>
        </w:tc>
        <w:tc>
          <w:tcPr>
            <w:tcW w:w="24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Khalifa Sultan Sultan Hazim Alsuwaidi</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Khalifa Sultan Sultan Hazim Alsuwaidi / Director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7212" w:type="dxa"/>
        <w:jc w:val="left"/>
        <w:tblInd w:w="0" w:type="dxa"/>
        <w:tblLayout w:type="fixed"/>
        <w:tblCellMar>
          <w:top w:w="28" w:type="dxa"/>
          <w:left w:w="28" w:type="dxa"/>
          <w:bottom w:w="28" w:type="dxa"/>
          <w:right w:w="28" w:type="dxa"/>
        </w:tblCellMar>
      </w:tblPr>
      <w:tblGrid>
        <w:gridCol w:w="3606"/>
        <w:gridCol w:w="3606"/>
      </w:tblGrid>
      <w:tr>
        <w:trPr/>
        <w:tc>
          <w:tcPr>
            <w:tcW w:w="3606" w:type="dxa"/>
            <w:tcBorders/>
            <w:vAlign w:val="center"/>
          </w:tcPr>
          <w:p>
            <w:pPr>
              <w:pStyle w:val="TableContents"/>
              <w:bidi w:val="0"/>
              <w:spacing w:before="0" w:after="0"/>
              <w:jc w:val="left"/>
              <w:rPr/>
            </w:pPr>
            <w:r>
              <w:rPr/>
              <w:t> </w:t>
            </w:r>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vAlign w:val="center"/>
                </w:tcPr>
                <w:p>
                  <w:pPr>
                    <w:pStyle w:val="TableContents"/>
                    <w:bidi w:val="0"/>
                    <w:spacing w:before="0" w:after="0"/>
                    <w:jc w:val="left"/>
                    <w:rPr/>
                  </w:pPr>
                  <w:r>
                    <w:rPr/>
                    <w:t>Sapphire Direct Holdings RSC Ltd</w:t>
                  </w:r>
                </w:p>
              </w:tc>
            </w:tr>
          </w:tbl>
          <w:p>
            <w:pPr>
              <w:pStyle w:val="TableContents"/>
              <w:bidi w:val="0"/>
              <w:spacing w:before="0" w:after="283"/>
              <w:jc w:val="left"/>
              <w:rPr/>
            </w:pPr>
            <w:r>
              <w:rPr/>
            </w:r>
          </w:p>
        </w:tc>
        <w:tc>
          <w:tcPr>
            <w:tcW w:w="36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4"/>
        <w:gridCol w:w="4361"/>
      </w:tblGrid>
      <w:tr>
        <w:trPr/>
        <w:tc>
          <w:tcPr>
            <w:tcW w:w="58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Jason Loveless</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Jason Loveless / Director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61" w:type="dxa"/>
            <w:tcBorders/>
            <w:vAlign w:val="center"/>
          </w:tcPr>
          <w:p>
            <w:pPr>
              <w:pStyle w:val="TableContents"/>
              <w:bidi w:val="0"/>
              <w:spacing w:before="0" w:after="283"/>
              <w:jc w:val="left"/>
              <w:rPr>
                <w:sz w:val="4"/>
                <w:szCs w:val="4"/>
              </w:rPr>
            </w:pPr>
            <w:r>
              <w:rPr>
                <w:sz w:val="4"/>
                <w:szCs w:val="4"/>
              </w:rPr>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Lunate Legacy II LP</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Khalifa Sultan Sultan Hazim Alsuwaidi</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Khalifa Sultan Sultan Hazim Alsuwaidi / Director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6694" w:type="dxa"/>
        <w:jc w:val="left"/>
        <w:tblInd w:w="0" w:type="dxa"/>
        <w:tblLayout w:type="fixed"/>
        <w:tblCellMar>
          <w:top w:w="28" w:type="dxa"/>
          <w:left w:w="28" w:type="dxa"/>
          <w:bottom w:w="28" w:type="dxa"/>
          <w:right w:w="28" w:type="dxa"/>
        </w:tblCellMar>
      </w:tblPr>
      <w:tblGrid>
        <w:gridCol w:w="3347"/>
        <w:gridCol w:w="3347"/>
      </w:tblGrid>
      <w:tr>
        <w:trPr/>
        <w:tc>
          <w:tcPr>
            <w:tcW w:w="3347" w:type="dxa"/>
            <w:tcBorders/>
            <w:vAlign w:val="center"/>
          </w:tcPr>
          <w:p>
            <w:pPr>
              <w:pStyle w:val="TableContents"/>
              <w:bidi w:val="0"/>
              <w:spacing w:before="0" w:after="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0"/>
                    <w:jc w:val="left"/>
                    <w:rPr/>
                  </w:pPr>
                  <w:r>
                    <w:rPr/>
                    <w:t>Lunate Legacy II (GP) SPV Ltd</w:t>
                  </w:r>
                </w:p>
              </w:tc>
            </w:tr>
          </w:tbl>
          <w:p>
            <w:pPr>
              <w:pStyle w:val="TableContents"/>
              <w:bidi w:val="0"/>
              <w:spacing w:before="0" w:after="283"/>
              <w:jc w:val="left"/>
              <w:rPr/>
            </w:pPr>
            <w:r>
              <w:rPr/>
            </w:r>
          </w:p>
        </w:tc>
        <w:tc>
          <w:tcPr>
            <w:tcW w:w="33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Khalifa Sultan Sultan Hazim Alsuwaidi</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Khalifa Sultan Sultan Hazim Alsuwaidi / Director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5452" w:type="dxa"/>
        <w:jc w:val="left"/>
        <w:tblInd w:w="0" w:type="dxa"/>
        <w:tblLayout w:type="fixed"/>
        <w:tblCellMar>
          <w:top w:w="28" w:type="dxa"/>
          <w:left w:w="28" w:type="dxa"/>
          <w:bottom w:w="28" w:type="dxa"/>
          <w:right w:w="28" w:type="dxa"/>
        </w:tblCellMar>
      </w:tblPr>
      <w:tblGrid>
        <w:gridCol w:w="2726"/>
        <w:gridCol w:w="2726"/>
      </w:tblGrid>
      <w:tr>
        <w:trPr/>
        <w:tc>
          <w:tcPr>
            <w:tcW w:w="2726" w:type="dxa"/>
            <w:tcBorders/>
            <w:vAlign w:val="center"/>
          </w:tcPr>
          <w:p>
            <w:pPr>
              <w:pStyle w:val="TableContents"/>
              <w:bidi w:val="0"/>
              <w:spacing w:before="0" w:after="0"/>
              <w:jc w:val="left"/>
              <w:rPr/>
            </w:pPr>
            <w:r>
              <w:rPr/>
              <w:t>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0"/>
                    <w:jc w:val="left"/>
                    <w:rPr/>
                  </w:pPr>
                  <w:r>
                    <w:rPr/>
                    <w:t>Lunate Holding RSC Ltd</w:t>
                  </w:r>
                </w:p>
              </w:tc>
            </w:tr>
          </w:tbl>
          <w:p>
            <w:pPr>
              <w:pStyle w:val="TableContents"/>
              <w:bidi w:val="0"/>
              <w:spacing w:before="0" w:after="283"/>
              <w:jc w:val="left"/>
              <w:rPr/>
            </w:pPr>
            <w:r>
              <w:rPr/>
            </w:r>
          </w:p>
        </w:tc>
        <w:tc>
          <w:tcPr>
            <w:tcW w:w="272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0"/>
        <w:gridCol w:w="4365"/>
      </w:tblGrid>
      <w:tr>
        <w:trPr/>
        <w:tc>
          <w:tcPr>
            <w:tcW w:w="58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Syed Basar Shueb Syed Shueb</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Syed Basar Shueb Syed Shueb /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65" w:type="dxa"/>
            <w:tcBorders/>
            <w:vAlign w:val="center"/>
          </w:tcPr>
          <w:p>
            <w:pPr>
              <w:pStyle w:val="TableContents"/>
              <w:bidi w:val="0"/>
              <w:spacing w:before="0" w:after="283"/>
              <w:jc w:val="left"/>
              <w:rPr>
                <w:sz w:val="4"/>
                <w:szCs w:val="4"/>
              </w:rPr>
            </w:pPr>
            <w:r>
              <w:rPr>
                <w:sz w:val="4"/>
                <w:szCs w:val="4"/>
              </w:rPr>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Chimera Investment LLC</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0"/>
        <w:gridCol w:w="4365"/>
      </w:tblGrid>
      <w:tr>
        <w:trPr/>
        <w:tc>
          <w:tcPr>
            <w:tcW w:w="58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Syed Basar Shueb Syed Shueb</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Syed Basar Shueb Syed Shueb /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Times;serif" w:hAnsi="Times New Roman;Times;serif"/>
          <w:b/>
          <w:color w:val="000000"/>
          <w:sz w:val="24"/>
        </w:rPr>
      </w:pPr>
      <w:bookmarkStart w:id="36" w:name="exhibit_99-1.htm"/>
      <w:bookmarkStart w:id="37" w:name="ksexhibit_991"/>
      <w:bookmarkEnd w:id="36"/>
      <w:bookmarkEnd w:id="37"/>
      <w:r>
        <w:rPr>
          <w:rFonts w:ascii="Times New Roman;Times;serif" w:hAnsi="Times New Roman;Times;serif"/>
          <w:b/>
          <w:color w:val="000000"/>
          <w:sz w:val="24"/>
        </w:rPr>
        <w:t>Exhibit 99.1</w:t>
      </w:r>
      <w:r>
        <w:br w:type="page"/>
      </w:r>
    </w:p>
    <w:p>
      <w:pPr>
        <w:pStyle w:val="TextBody"/>
        <w:bidi w:val="0"/>
        <w:spacing w:before="0" w:after="0"/>
        <w:jc w:val="center"/>
        <w:rPr/>
      </w:pPr>
      <w:r>
        <w:rPr/>
      </w:r>
    </w:p>
    <w:p>
      <w:pPr>
        <w:pStyle w:val="TextBody"/>
        <w:bidi w:val="0"/>
        <w:spacing w:before="240" w:after="283"/>
        <w:jc w:val="center"/>
        <w:rPr>
          <w:rFonts w:ascii="Times New Roman;Times;serif" w:hAnsi="Times New Roman;Times;serif"/>
          <w:color w:val="000000"/>
          <w:sz w:val="24"/>
        </w:rPr>
      </w:pPr>
      <w:r>
        <w:rPr>
          <w:rFonts w:ascii="Times New Roman;Times;serif" w:hAnsi="Times New Roman;Times;serif"/>
          <w:color w:val="000000"/>
          <w:sz w:val="24"/>
        </w:rPr>
        <w:t>JOINT FILING AGREEMENT</w:t>
      </w:r>
    </w:p>
    <w:p>
      <w:pPr>
        <w:pStyle w:val="TextBody"/>
        <w:bidi w:val="0"/>
        <w:spacing w:before="0" w:after="0"/>
        <w:jc w:val="left"/>
        <w:rPr/>
      </w:pPr>
      <w:r>
        <w:rPr/>
      </w:r>
    </w:p>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color w:val="000000"/>
          <w:sz w:val="24"/>
        </w:rPr>
      </w:pPr>
      <w:r>
        <w:rPr>
          <w:rFonts w:ascii="Times New Roman;Times;serif" w:hAnsi="Times New Roman;Times;serif"/>
          <w:color w:val="000000"/>
          <w:sz w:val="24"/>
        </w:rPr>
        <w:t>In accordance with Rule 13d-1(k)(1) under the Securities Exchange Act of 1934, as amended, the persons named below agree to the joint filing on behalf of each of them of a Statement on Schedule 13G (including additional amendments thereto) with respect to the Common Stock, par value $0.0001 per share, of Neutron Holdings, Inc. This Joint Filing Agreement shall be filed as an Exhibit to such Statement. The undersigned acknowledge that each shall be responsible for the timely filing of any amendments to such joint filing and for the completeness and accuracy of the information concerning him or it contained herein and therein, but shall not be responsible for the completeness and accuracy of the information concerning the others.</w:t>
      </w:r>
    </w:p>
    <w:p>
      <w:pPr>
        <w:pStyle w:val="TextBody"/>
        <w:bidi w:val="0"/>
        <w:spacing w:before="0" w:after="0"/>
        <w:jc w:val="left"/>
        <w:rPr>
          <w:rFonts w:ascii="Times New Roman;Times;serif" w:hAnsi="Times New Roman;Times;serif"/>
        </w:rPr>
      </w:pPr>
      <w:r>
        <w:rPr>
          <w:rFonts w:ascii="Times New Roman;Times;serif" w:hAnsi="Times New Roman;Times;serif"/>
        </w:rPr>
      </w:r>
    </w:p>
    <w:p>
      <w:pPr>
        <w:pStyle w:val="TextBody"/>
        <w:bidi w:val="0"/>
        <w:spacing w:before="0" w:after="0"/>
        <w:jc w:val="left"/>
        <w:rPr>
          <w:rFonts w:ascii="Times New Roman;Times;serif" w:hAnsi="Times New Roman;Times;serif"/>
          <w:color w:val="000000"/>
          <w:sz w:val="24"/>
        </w:rPr>
      </w:pPr>
      <w:r>
        <w:rPr>
          <w:rFonts w:ascii="Times New Roman;Times;serif" w:hAnsi="Times New Roman;Times;serif"/>
          <w:color w:val="000000"/>
          <w:sz w:val="24"/>
        </w:rPr>
        <w:t>This Agreement may be executed in any number of counterparts, each of which shall be deemed an original.</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4"/>
        </w:rPr>
      </w:pPr>
      <w:r>
        <w:rPr>
          <w:rFonts w:ascii="Times New Roman;Times;serif" w:hAnsi="Times New Roman;Times;serif"/>
          <w:color w:val="000000"/>
          <w:sz w:val="24"/>
        </w:rPr>
        <w:t>EXECUTED as of this 7th day of July, 2026.</w:t>
      </w:r>
    </w:p>
    <w:p>
      <w:pPr>
        <w:pStyle w:val="Normal"/>
        <w:bidi w:val="0"/>
        <w:spacing w:before="0" w:after="0"/>
        <w:jc w:val="left"/>
        <w:rPr>
          <w:sz w:val="4"/>
          <w:szCs w:val="4"/>
        </w:rPr>
      </w:pPr>
      <w:r>
        <w:rPr>
          <w:sz w:val="4"/>
          <w:szCs w:val="4"/>
        </w:rPr>
      </w:r>
      <w:bookmarkStart w:id="38" w:name="zf1726b9186f048b68e8a1035610c465d"/>
      <w:bookmarkStart w:id="39" w:name="zf1726b9186f048b68e8a1035610c465d"/>
      <w:bookmarkEnd w:id="39"/>
    </w:p>
    <w:tbl>
      <w:tblPr>
        <w:tblW w:w="6035" w:type="dxa"/>
        <w:jc w:val="left"/>
        <w:tblInd w:w="0" w:type="dxa"/>
        <w:tblLayout w:type="fixed"/>
        <w:tblCellMar>
          <w:top w:w="0" w:type="dxa"/>
          <w:left w:w="0" w:type="dxa"/>
          <w:bottom w:w="0" w:type="dxa"/>
          <w:right w:w="0" w:type="dxa"/>
        </w:tblCellMar>
      </w:tblPr>
      <w:tblGrid>
        <w:gridCol w:w="5915"/>
        <w:gridCol w:w="60"/>
        <w:gridCol w:w="60"/>
      </w:tblGrid>
      <w:tr>
        <w:trPr/>
        <w:tc>
          <w:tcPr>
            <w:tcW w:w="6035" w:type="dxa"/>
            <w:gridSpan w:val="3"/>
            <w:tcBorders/>
            <w:vAlign w:val="center"/>
          </w:tcPr>
          <w:p>
            <w:pPr>
              <w:pStyle w:val="TableContents"/>
              <w:bidi w:val="0"/>
              <w:spacing w:before="0" w:after="0"/>
              <w:jc w:val="left"/>
              <w:rPr/>
            </w:pPr>
            <w:r>
              <w:rPr/>
              <w:t> </w:t>
            </w:r>
          </w:p>
          <w:p>
            <w:pPr>
              <w:pStyle w:val="TableContents"/>
              <w:bidi w:val="0"/>
              <w:spacing w:before="0" w:after="0"/>
              <w:jc w:val="left"/>
              <w:rPr>
                <w:rFonts w:ascii="Times New Roman;Times;serif" w:hAnsi="Times New Roman;Times;serif"/>
                <w:b/>
              </w:rPr>
            </w:pPr>
            <w:r>
              <w:rPr>
                <w:rFonts w:ascii="Times New Roman;Times;serif" w:hAnsi="Times New Roman;Times;serif"/>
                <w:b/>
              </w:rPr>
              <w:t>LUNATE CAPITAL LIMITED</w:t>
            </w:r>
          </w:p>
        </w:tc>
      </w:tr>
      <w:tr>
        <w:trPr/>
        <w:tc>
          <w:tcPr>
            <w:tcW w:w="591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r>
      <w:tr>
        <w:trPr/>
        <w:tc>
          <w:tcPr>
            <w:tcW w:w="5915"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 xml:space="preserve">By:  </w:t>
            </w:r>
            <w:r>
              <w:rPr>
                <w:rFonts w:ascii="Times New Roman;Times;serif" w:hAnsi="Times New Roman;Times;serif"/>
                <w:u w:val="single"/>
              </w:rPr>
              <w:t>/s/ Khalifa Sultan Sultan Hazim Alsuwaidi</w:t>
            </w:r>
          </w:p>
        </w:tc>
        <w:tc>
          <w:tcPr>
            <w:tcW w:w="6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r>
          </w:p>
        </w:tc>
        <w:tc>
          <w:tcPr>
            <w:tcW w:w="60" w:type="dxa"/>
            <w:tcBorders/>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Name/Title: Khalifa Sultan Sultan Hazim Alsuwaidi / Director</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4"/>
        </w:rPr>
      </w:pPr>
      <w:r>
        <w:rPr>
          <w:rFonts w:ascii="Times New Roman;Times;serif" w:hAnsi="Times New Roman;Times;serif"/>
          <w:color w:val="000000"/>
          <w:sz w:val="24"/>
        </w:rPr>
        <w:t>Date: 07/07/2026</w:t>
      </w:r>
    </w:p>
    <w:p>
      <w:pPr>
        <w:pStyle w:val="Normal"/>
        <w:bidi w:val="0"/>
        <w:spacing w:before="0" w:after="0"/>
        <w:jc w:val="left"/>
        <w:rPr>
          <w:sz w:val="4"/>
          <w:szCs w:val="4"/>
        </w:rPr>
      </w:pPr>
      <w:r>
        <w:rPr>
          <w:sz w:val="4"/>
          <w:szCs w:val="4"/>
        </w:rPr>
      </w:r>
      <w:bookmarkStart w:id="40" w:name="za4708317e97748e48534653e9e9008e9"/>
      <w:bookmarkStart w:id="41" w:name="za4708317e97748e48534653e9e9008e9"/>
      <w:bookmarkEnd w:id="41"/>
    </w:p>
    <w:tbl>
      <w:tblPr>
        <w:tblW w:w="4773" w:type="dxa"/>
        <w:jc w:val="left"/>
        <w:tblInd w:w="0" w:type="dxa"/>
        <w:tblLayout w:type="fixed"/>
        <w:tblCellMar>
          <w:top w:w="0" w:type="dxa"/>
          <w:left w:w="0" w:type="dxa"/>
          <w:bottom w:w="0" w:type="dxa"/>
          <w:right w:w="0" w:type="dxa"/>
        </w:tblCellMar>
      </w:tblPr>
      <w:tblGrid>
        <w:gridCol w:w="4602"/>
        <w:gridCol w:w="76"/>
        <w:gridCol w:w="95"/>
      </w:tblGrid>
      <w:tr>
        <w:trPr/>
        <w:tc>
          <w:tcPr>
            <w:tcW w:w="4773" w:type="dxa"/>
            <w:gridSpan w:val="3"/>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Times New Roman;Times;serif" w:hAnsi="Times New Roman;Times;serif"/>
                <w:b/>
              </w:rPr>
            </w:pPr>
            <w:r>
              <w:rPr>
                <w:rFonts w:ascii="Times New Roman;Times;serif" w:hAnsi="Times New Roman;Times;serif"/>
                <w:b/>
              </w:rPr>
              <w:t>SAPPHIRE DIRECT HOLDINGS RSC LTD</w:t>
            </w:r>
          </w:p>
        </w:tc>
      </w:tr>
      <w:tr>
        <w:trPr/>
        <w:tc>
          <w:tcPr>
            <w:tcW w:w="4602" w:type="dxa"/>
            <w:tcBorders/>
            <w:vAlign w:val="center"/>
          </w:tcPr>
          <w:p>
            <w:pPr>
              <w:pStyle w:val="TableContents"/>
              <w:bidi w:val="0"/>
              <w:spacing w:before="0" w:after="0"/>
              <w:jc w:val="left"/>
              <w:rPr/>
            </w:pPr>
            <w:r>
              <w:rPr/>
              <w:t> </w:t>
            </w:r>
          </w:p>
        </w:tc>
        <w:tc>
          <w:tcPr>
            <w:tcW w:w="76" w:type="dxa"/>
            <w:tcBorders/>
            <w:vAlign w:val="center"/>
          </w:tcPr>
          <w:p>
            <w:pPr>
              <w:pStyle w:val="TableContents"/>
              <w:bidi w:val="0"/>
              <w:spacing w:before="0" w:after="0"/>
              <w:jc w:val="left"/>
              <w:rPr/>
            </w:pPr>
            <w:r>
              <w:rPr/>
              <w:t> </w:t>
            </w:r>
          </w:p>
        </w:tc>
        <w:tc>
          <w:tcPr>
            <w:tcW w:w="95" w:type="dxa"/>
            <w:tcBorders/>
            <w:vAlign w:val="center"/>
          </w:tcPr>
          <w:p>
            <w:pPr>
              <w:pStyle w:val="TableContents"/>
              <w:bidi w:val="0"/>
              <w:spacing w:before="0" w:after="0"/>
              <w:jc w:val="left"/>
              <w:rPr/>
            </w:pPr>
            <w:r>
              <w:rPr/>
              <w:t> </w:t>
            </w:r>
          </w:p>
        </w:tc>
      </w:tr>
      <w:tr>
        <w:trPr/>
        <w:tc>
          <w:tcPr>
            <w:tcW w:w="4602"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 xml:space="preserve">By:  </w:t>
            </w:r>
            <w:r>
              <w:rPr>
                <w:rFonts w:ascii="Times New Roman;Times;serif" w:hAnsi="Times New Roman;Times;serif"/>
                <w:u w:val="single"/>
              </w:rPr>
              <w:t>/s/ Jason Loveless</w:t>
            </w:r>
          </w:p>
        </w:tc>
        <w:tc>
          <w:tcPr>
            <w:tcW w:w="76"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r>
          </w:p>
        </w:tc>
        <w:tc>
          <w:tcPr>
            <w:tcW w:w="95" w:type="dxa"/>
            <w:tcBorders/>
            <w:vAlign w:val="center"/>
          </w:tcPr>
          <w:p>
            <w:pPr>
              <w:pStyle w:val="TableContents"/>
              <w:bidi w:val="0"/>
              <w:spacing w:before="0" w:after="283"/>
              <w:jc w:val="left"/>
              <w:rPr/>
            </w:pPr>
            <w:r>
              <w:rPr/>
              <w:t> </w:t>
            </w:r>
          </w:p>
        </w:tc>
      </w:tr>
      <w:tr>
        <w:trPr/>
        <w:tc>
          <w:tcPr>
            <w:tcW w:w="4602"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Name/Title: Jason Loveless / Director</w:t>
            </w:r>
          </w:p>
        </w:tc>
        <w:tc>
          <w:tcPr>
            <w:tcW w:w="76" w:type="dxa"/>
            <w:tcBorders/>
            <w:vAlign w:val="center"/>
          </w:tcPr>
          <w:p>
            <w:pPr>
              <w:pStyle w:val="TableContents"/>
              <w:bidi w:val="0"/>
              <w:spacing w:before="0" w:after="0"/>
              <w:jc w:val="left"/>
              <w:rPr/>
            </w:pPr>
            <w:r>
              <w:rPr/>
              <w:t> </w:t>
            </w:r>
          </w:p>
        </w:tc>
        <w:tc>
          <w:tcPr>
            <w:tcW w:w="9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4"/>
        </w:rPr>
      </w:pPr>
      <w:r>
        <w:rPr>
          <w:rFonts w:ascii="Times New Roman;Times;serif" w:hAnsi="Times New Roman;Times;serif"/>
          <w:color w:val="000000"/>
          <w:sz w:val="24"/>
        </w:rPr>
        <w:t xml:space="preserve">Date: 07/07/2026 </w:t>
      </w:r>
    </w:p>
    <w:p>
      <w:pPr>
        <w:pStyle w:val="Normal"/>
        <w:bidi w:val="0"/>
        <w:spacing w:before="0" w:after="0"/>
        <w:jc w:val="left"/>
        <w:rPr>
          <w:sz w:val="4"/>
          <w:szCs w:val="4"/>
        </w:rPr>
      </w:pPr>
      <w:r>
        <w:rPr>
          <w:sz w:val="4"/>
          <w:szCs w:val="4"/>
        </w:rPr>
      </w:r>
      <w:bookmarkStart w:id="42" w:name="z94c1379e48ba430fabc3f8a818ef762e"/>
      <w:bookmarkStart w:id="43" w:name="z94c1379e48ba430fabc3f8a818ef762e"/>
      <w:bookmarkEnd w:id="43"/>
    </w:p>
    <w:tbl>
      <w:tblPr>
        <w:tblW w:w="6035" w:type="dxa"/>
        <w:jc w:val="left"/>
        <w:tblInd w:w="0" w:type="dxa"/>
        <w:tblLayout w:type="fixed"/>
        <w:tblCellMar>
          <w:top w:w="0" w:type="dxa"/>
          <w:left w:w="0" w:type="dxa"/>
          <w:bottom w:w="0" w:type="dxa"/>
          <w:right w:w="0" w:type="dxa"/>
        </w:tblCellMar>
      </w:tblPr>
      <w:tblGrid>
        <w:gridCol w:w="5915"/>
        <w:gridCol w:w="60"/>
        <w:gridCol w:w="60"/>
      </w:tblGrid>
      <w:tr>
        <w:trPr/>
        <w:tc>
          <w:tcPr>
            <w:tcW w:w="6035" w:type="dxa"/>
            <w:gridSpan w:val="3"/>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Times New Roman;Times;serif" w:hAnsi="Times New Roman;Times;serif"/>
                <w:b/>
              </w:rPr>
            </w:pPr>
            <w:r>
              <w:rPr>
                <w:rFonts w:ascii="Times New Roman;Times;serif" w:hAnsi="Times New Roman;Times;serif"/>
                <w:b/>
              </w:rPr>
              <w:t>LUNATE LEGACY II LP</w:t>
            </w:r>
          </w:p>
        </w:tc>
      </w:tr>
      <w:tr>
        <w:trPr/>
        <w:tc>
          <w:tcPr>
            <w:tcW w:w="591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r>
      <w:tr>
        <w:trPr/>
        <w:tc>
          <w:tcPr>
            <w:tcW w:w="5915"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 xml:space="preserve">By:  </w:t>
            </w:r>
            <w:r>
              <w:rPr>
                <w:rFonts w:ascii="Times New Roman;Times;serif" w:hAnsi="Times New Roman;Times;serif"/>
                <w:u w:val="single"/>
              </w:rPr>
              <w:t>/s/ Khalifa Sultan Sultan Hazim Alsuwaidi</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Name/Title: Khalifa Sultan Sultan Hazim Alsuwaidi / Director</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4"/>
        </w:rPr>
      </w:pPr>
      <w:r>
        <w:rPr>
          <w:rFonts w:ascii="Times New Roman;Times;serif" w:hAnsi="Times New Roman;Times;serif"/>
          <w:color w:val="000000"/>
          <w:sz w:val="24"/>
        </w:rPr>
        <w:t xml:space="preserve">Date: 07/07/2026 </w:t>
      </w:r>
    </w:p>
    <w:p>
      <w:pPr>
        <w:pStyle w:val="Normal"/>
        <w:bidi w:val="0"/>
        <w:spacing w:before="0" w:after="0"/>
        <w:jc w:val="left"/>
        <w:rPr>
          <w:sz w:val="4"/>
          <w:szCs w:val="4"/>
        </w:rPr>
      </w:pPr>
      <w:r>
        <w:rPr>
          <w:sz w:val="4"/>
          <w:szCs w:val="4"/>
        </w:rPr>
      </w:r>
      <w:bookmarkStart w:id="44" w:name="z9f66c0308a3f4897a6e31ee445e0dcc2"/>
      <w:bookmarkStart w:id="45" w:name="z9f66c0308a3f4897a6e31ee445e0dcc2"/>
      <w:bookmarkEnd w:id="45"/>
    </w:p>
    <w:tbl>
      <w:tblPr>
        <w:tblW w:w="6065" w:type="dxa"/>
        <w:jc w:val="left"/>
        <w:tblInd w:w="0" w:type="dxa"/>
        <w:tblLayout w:type="fixed"/>
        <w:tblCellMar>
          <w:top w:w="0" w:type="dxa"/>
          <w:left w:w="0" w:type="dxa"/>
          <w:bottom w:w="0" w:type="dxa"/>
          <w:right w:w="0" w:type="dxa"/>
        </w:tblCellMar>
      </w:tblPr>
      <w:tblGrid>
        <w:gridCol w:w="5930"/>
        <w:gridCol w:w="60"/>
        <w:gridCol w:w="75"/>
      </w:tblGrid>
      <w:tr>
        <w:trPr/>
        <w:tc>
          <w:tcPr>
            <w:tcW w:w="6065" w:type="dxa"/>
            <w:gridSpan w:val="3"/>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Times New Roman;Times;serif" w:hAnsi="Times New Roman;Times;serif"/>
                <w:b/>
              </w:rPr>
            </w:pPr>
            <w:r>
              <w:rPr>
                <w:rFonts w:ascii="Times New Roman;Times;serif" w:hAnsi="Times New Roman;Times;serif"/>
                <w:b/>
              </w:rPr>
              <w:t>LUNATE LEGACY II (GP) SPV LTD</w:t>
            </w:r>
          </w:p>
        </w:tc>
      </w:tr>
      <w:tr>
        <w:trPr/>
        <w:tc>
          <w:tcPr>
            <w:tcW w:w="593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593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 xml:space="preserve">By:  </w:t>
            </w:r>
            <w:r>
              <w:rPr>
                <w:rFonts w:ascii="Times New Roman;Times;serif" w:hAnsi="Times New Roman;Times;serif"/>
                <w:u w:val="single"/>
              </w:rPr>
              <w:t>/s/ Khalifa Sultan Sultan Hazim Alsuwaidi</w:t>
            </w:r>
          </w:p>
        </w:tc>
        <w:tc>
          <w:tcPr>
            <w:tcW w:w="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Name/Title: Khalifa Sultan Sultan Hazim Alsuwaidi / Director</w:t>
            </w:r>
          </w:p>
        </w:tc>
        <w:tc>
          <w:tcPr>
            <w:tcW w:w="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4"/>
        </w:rPr>
      </w:pPr>
      <w:r>
        <w:rPr>
          <w:rFonts w:ascii="Times New Roman;Times;serif" w:hAnsi="Times New Roman;Times;serif"/>
          <w:color w:val="000000"/>
          <w:sz w:val="24"/>
        </w:rPr>
        <w:t xml:space="preserve">Date: 07/07/2026 </w:t>
      </w:r>
    </w:p>
    <w:p>
      <w:pPr>
        <w:pStyle w:val="Normal"/>
        <w:bidi w:val="0"/>
        <w:spacing w:before="0" w:after="0"/>
        <w:jc w:val="left"/>
        <w:rPr>
          <w:sz w:val="4"/>
          <w:szCs w:val="4"/>
        </w:rPr>
      </w:pPr>
      <w:r>
        <w:rPr>
          <w:sz w:val="4"/>
          <w:szCs w:val="4"/>
        </w:rPr>
      </w:r>
      <w:bookmarkStart w:id="46" w:name="zea21e5068d864734a08510b9eb4e093f"/>
      <w:bookmarkStart w:id="47" w:name="zea21e5068d864734a08510b9eb4e093f"/>
      <w:bookmarkEnd w:id="47"/>
    </w:p>
    <w:tbl>
      <w:tblPr>
        <w:tblW w:w="5255" w:type="dxa"/>
        <w:jc w:val="left"/>
        <w:tblInd w:w="0" w:type="dxa"/>
        <w:tblLayout w:type="fixed"/>
        <w:tblCellMar>
          <w:top w:w="0" w:type="dxa"/>
          <w:left w:w="0" w:type="dxa"/>
          <w:bottom w:w="0" w:type="dxa"/>
          <w:right w:w="0" w:type="dxa"/>
        </w:tblCellMar>
      </w:tblPr>
      <w:tblGrid>
        <w:gridCol w:w="5120"/>
        <w:gridCol w:w="60"/>
        <w:gridCol w:w="75"/>
      </w:tblGrid>
      <w:tr>
        <w:trPr/>
        <w:tc>
          <w:tcPr>
            <w:tcW w:w="5255" w:type="dxa"/>
            <w:gridSpan w:val="3"/>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Times New Roman;Times;serif" w:hAnsi="Times New Roman;Times;serif"/>
                <w:b/>
              </w:rPr>
            </w:pPr>
            <w:r>
              <w:rPr>
                <w:rFonts w:ascii="Times New Roman;Times;serif" w:hAnsi="Times New Roman;Times;serif"/>
                <w:b/>
              </w:rPr>
              <w:t>LUNATE HOLDING RSC LTD</w:t>
            </w:r>
          </w:p>
        </w:tc>
      </w:tr>
      <w:tr>
        <w:trPr/>
        <w:tc>
          <w:tcPr>
            <w:tcW w:w="5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512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 xml:space="preserve">By:  </w:t>
            </w:r>
            <w:r>
              <w:rPr>
                <w:rFonts w:ascii="Times New Roman;Times;serif" w:hAnsi="Times New Roman;Times;serif"/>
                <w:u w:val="single"/>
              </w:rPr>
              <w:t>/s/ Syed Basar Shueb Syed Shueb</w:t>
            </w:r>
          </w:p>
        </w:tc>
        <w:tc>
          <w:tcPr>
            <w:tcW w:w="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Name/Title: Syed Basar Shueb Syed Shueb / Director</w:t>
            </w:r>
          </w:p>
        </w:tc>
        <w:tc>
          <w:tcPr>
            <w:tcW w:w="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4"/>
        </w:rPr>
      </w:pPr>
      <w:r>
        <w:rPr>
          <w:rFonts w:ascii="Times New Roman;Times;serif" w:hAnsi="Times New Roman;Times;serif"/>
          <w:color w:val="000000"/>
          <w:sz w:val="24"/>
        </w:rPr>
        <w:t xml:space="preserve">Date: 07/07/2026 </w:t>
      </w:r>
    </w:p>
    <w:p>
      <w:pPr>
        <w:pStyle w:val="Normal"/>
        <w:bidi w:val="0"/>
        <w:spacing w:before="0" w:after="0"/>
        <w:jc w:val="left"/>
        <w:rPr>
          <w:sz w:val="4"/>
          <w:szCs w:val="4"/>
        </w:rPr>
      </w:pPr>
      <w:r>
        <w:rPr>
          <w:sz w:val="4"/>
          <w:szCs w:val="4"/>
        </w:rPr>
      </w:r>
      <w:bookmarkStart w:id="48" w:name="zd558d96706eb47c1af9a144522ad83cf"/>
      <w:bookmarkStart w:id="49" w:name="zd558d96706eb47c1af9a144522ad83cf"/>
      <w:bookmarkEnd w:id="49"/>
    </w:p>
    <w:tbl>
      <w:tblPr>
        <w:tblW w:w="5255" w:type="dxa"/>
        <w:jc w:val="left"/>
        <w:tblInd w:w="0" w:type="dxa"/>
        <w:tblLayout w:type="fixed"/>
        <w:tblCellMar>
          <w:top w:w="0" w:type="dxa"/>
          <w:left w:w="0" w:type="dxa"/>
          <w:bottom w:w="0" w:type="dxa"/>
          <w:right w:w="0" w:type="dxa"/>
        </w:tblCellMar>
      </w:tblPr>
      <w:tblGrid>
        <w:gridCol w:w="5120"/>
        <w:gridCol w:w="60"/>
        <w:gridCol w:w="75"/>
      </w:tblGrid>
      <w:tr>
        <w:trPr/>
        <w:tc>
          <w:tcPr>
            <w:tcW w:w="5255" w:type="dxa"/>
            <w:gridSpan w:val="3"/>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Times New Roman;Times;serif" w:hAnsi="Times New Roman;Times;serif"/>
                <w:b/>
              </w:rPr>
            </w:pPr>
            <w:r>
              <w:rPr>
                <w:rFonts w:ascii="Times New Roman;Times;serif" w:hAnsi="Times New Roman;Times;serif"/>
                <w:b/>
              </w:rPr>
              <w:t>CHIMERA INVESTMENT LLC</w:t>
            </w:r>
          </w:p>
        </w:tc>
      </w:tr>
      <w:tr>
        <w:trPr/>
        <w:tc>
          <w:tcPr>
            <w:tcW w:w="5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512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 xml:space="preserve">By:  </w:t>
            </w:r>
            <w:r>
              <w:rPr>
                <w:rFonts w:ascii="Times New Roman;Times;serif" w:hAnsi="Times New Roman;Times;serif"/>
                <w:u w:val="single"/>
              </w:rPr>
              <w:t>/s/ Syed Basar Shueb Syed Shueb</w:t>
            </w:r>
          </w:p>
        </w:tc>
        <w:tc>
          <w:tcPr>
            <w:tcW w:w="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Name/Title: Syed Basar Shueb Syed Shueb / Director</w:t>
            </w:r>
          </w:p>
        </w:tc>
        <w:tc>
          <w:tcPr>
            <w:tcW w:w="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4"/>
        </w:rPr>
      </w:pPr>
      <w:r>
        <w:rPr>
          <w:rFonts w:ascii="Times New Roman;Times;serif" w:hAnsi="Times New Roman;Times;serif"/>
          <w:color w:val="000000"/>
          <w:sz w:val="24"/>
        </w:rPr>
        <w:t xml:space="preserve">Date: 07/07/2026 </w:t>
      </w:r>
    </w:p>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2214</Words>
  <Characters>11373</Characters>
  <CharactersWithSpaces>13512</CharactersWithSpaces>
  <Paragraphs>471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